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D46" w:rsidRPr="00200D46" w:rsidRDefault="00200D46" w:rsidP="00200D46">
      <w:pPr>
        <w:jc w:val="center"/>
        <w:rPr>
          <w:outline/>
          <w:sz w:val="32"/>
          <w:lang w:val="ru-RU"/>
        </w:rPr>
      </w:pPr>
      <w:r w:rsidRPr="00200D46">
        <w:rPr>
          <w:outline/>
          <w:sz w:val="32"/>
          <w:lang w:val="ru-RU"/>
        </w:rPr>
        <w:t>Национальный исследовательский университет -</w:t>
      </w:r>
    </w:p>
    <w:p w:rsidR="00200D46" w:rsidRDefault="00200D46" w:rsidP="00200D46">
      <w:pPr>
        <w:jc w:val="center"/>
        <w:rPr>
          <w:outline/>
          <w:shadow/>
          <w:sz w:val="32"/>
          <w:lang w:val="ru-RU"/>
        </w:rPr>
      </w:pPr>
      <w:r w:rsidRPr="00200D46">
        <w:rPr>
          <w:outline/>
          <w:shadow/>
          <w:sz w:val="32"/>
          <w:lang w:val="ru-RU"/>
        </w:rPr>
        <w:t>Высшая школа экономики</w:t>
      </w:r>
    </w:p>
    <w:p w:rsidR="00200D46" w:rsidRPr="00200D46" w:rsidRDefault="00200D46" w:rsidP="00200D46">
      <w:pPr>
        <w:jc w:val="center"/>
        <w:rPr>
          <w:outline/>
          <w:shadow/>
          <w:sz w:val="32"/>
          <w:lang w:val="ru-RU"/>
        </w:rPr>
      </w:pPr>
    </w:p>
    <w:p w:rsidR="00200D46" w:rsidRPr="00200D46" w:rsidRDefault="00200D46" w:rsidP="00200D46">
      <w:pPr>
        <w:jc w:val="center"/>
        <w:rPr>
          <w:sz w:val="32"/>
          <w:lang w:val="ru-RU"/>
        </w:rPr>
      </w:pPr>
      <w:r w:rsidRPr="00200D46">
        <w:rPr>
          <w:sz w:val="32"/>
          <w:lang w:val="ru-RU"/>
        </w:rPr>
        <w:t>Международный Институт Экономики и Финансов</w:t>
      </w:r>
    </w:p>
    <w:p w:rsidR="00FC4AAD" w:rsidRDefault="00FC4AAD" w:rsidP="00200D46">
      <w:pPr>
        <w:spacing w:line="360" w:lineRule="auto"/>
        <w:rPr>
          <w:rFonts w:ascii="Verdana" w:hAnsi="Verdana"/>
          <w:b/>
          <w:lang w:val="ru-RU"/>
        </w:rPr>
      </w:pPr>
    </w:p>
    <w:p w:rsidR="00FC4AAD" w:rsidRDefault="00FC4AAD" w:rsidP="00157BB0">
      <w:pPr>
        <w:spacing w:line="360" w:lineRule="auto"/>
        <w:jc w:val="center"/>
        <w:rPr>
          <w:rFonts w:ascii="Verdana" w:hAnsi="Verdana"/>
          <w:b/>
          <w:lang w:val="ru-RU"/>
        </w:rPr>
      </w:pPr>
    </w:p>
    <w:p w:rsidR="00B6243E" w:rsidRPr="00B6243E" w:rsidRDefault="00B6243E" w:rsidP="00B6243E">
      <w:pPr>
        <w:jc w:val="center"/>
        <w:rPr>
          <w:b/>
          <w:sz w:val="28"/>
          <w:lang w:val="ru-RU"/>
        </w:rPr>
      </w:pPr>
      <w:r w:rsidRPr="00B6243E">
        <w:rPr>
          <w:b/>
          <w:sz w:val="28"/>
          <w:lang w:val="ru-RU"/>
        </w:rPr>
        <w:t>ВЫПУСКНАЯ КВАЛИФИКАЦИОННАЯ РАБОТА</w:t>
      </w:r>
    </w:p>
    <w:p w:rsidR="00FC4AAD" w:rsidRDefault="00FC4AAD" w:rsidP="00B6243E">
      <w:pPr>
        <w:spacing w:line="360" w:lineRule="auto"/>
        <w:jc w:val="both"/>
        <w:rPr>
          <w:rFonts w:ascii="Verdana" w:hAnsi="Verdana"/>
          <w:b/>
          <w:lang w:val="ru-RU"/>
        </w:rPr>
      </w:pPr>
    </w:p>
    <w:p w:rsidR="00FC4AAD" w:rsidRDefault="00FC4AAD" w:rsidP="00157BB0">
      <w:pPr>
        <w:spacing w:line="360" w:lineRule="auto"/>
        <w:jc w:val="center"/>
        <w:rPr>
          <w:rFonts w:ascii="Verdana" w:hAnsi="Verdana"/>
          <w:b/>
          <w:lang w:val="ru-RU"/>
        </w:rPr>
      </w:pPr>
    </w:p>
    <w:p w:rsidR="00FC4AAD" w:rsidRPr="00B6243E" w:rsidRDefault="00B6243E" w:rsidP="00B6243E">
      <w:pPr>
        <w:spacing w:line="360" w:lineRule="auto"/>
        <w:jc w:val="both"/>
        <w:rPr>
          <w:rFonts w:ascii="Verdana" w:hAnsi="Verdana"/>
          <w:sz w:val="20"/>
          <w:szCs w:val="20"/>
          <w:lang w:val="ru-RU"/>
        </w:rPr>
      </w:pPr>
      <w:r w:rsidRPr="00B6243E">
        <w:rPr>
          <w:rFonts w:ascii="Verdana" w:hAnsi="Verdana"/>
          <w:sz w:val="20"/>
          <w:szCs w:val="20"/>
          <w:lang w:val="ru-RU"/>
        </w:rPr>
        <w:t>на тему: Моделирование факторов спрэда Европейской межбанковской ставки предложения и индексного свопа ставок овернайт</w:t>
      </w:r>
    </w:p>
    <w:p w:rsidR="004660ED" w:rsidRDefault="004660ED" w:rsidP="00B6243E">
      <w:pPr>
        <w:jc w:val="right"/>
        <w:rPr>
          <w:lang w:val="ru-RU"/>
        </w:rPr>
      </w:pPr>
    </w:p>
    <w:p w:rsidR="004660ED" w:rsidRDefault="004660ED" w:rsidP="00B6243E">
      <w:pPr>
        <w:jc w:val="right"/>
        <w:rPr>
          <w:lang w:val="ru-RU"/>
        </w:rPr>
      </w:pPr>
    </w:p>
    <w:p w:rsidR="00B6243E" w:rsidRPr="00B6243E" w:rsidRDefault="00B6243E" w:rsidP="00B6243E">
      <w:pPr>
        <w:jc w:val="right"/>
        <w:rPr>
          <w:lang w:val="ru-RU"/>
        </w:rPr>
      </w:pPr>
      <w:r w:rsidRPr="00B6243E">
        <w:rPr>
          <w:lang w:val="ru-RU"/>
        </w:rPr>
        <w:t>Студент (4 курса, 5 группы)</w:t>
      </w:r>
    </w:p>
    <w:p w:rsidR="00B6243E" w:rsidRPr="00B6243E" w:rsidRDefault="00B6243E" w:rsidP="00B6243E">
      <w:pPr>
        <w:jc w:val="right"/>
        <w:rPr>
          <w:lang w:val="ru-RU"/>
        </w:rPr>
      </w:pPr>
      <w:r w:rsidRPr="00B6243E">
        <w:rPr>
          <w:lang w:val="ru-RU"/>
        </w:rPr>
        <w:t xml:space="preserve"> Патрин Артем Олегович</w:t>
      </w:r>
    </w:p>
    <w:p w:rsidR="00B6243E" w:rsidRPr="00B6243E" w:rsidRDefault="00B6243E" w:rsidP="00B6243E">
      <w:pPr>
        <w:jc w:val="right"/>
        <w:rPr>
          <w:lang w:val="ru-RU"/>
        </w:rPr>
      </w:pPr>
      <w:r w:rsidRPr="00B6243E">
        <w:rPr>
          <w:lang w:val="ru-RU"/>
        </w:rPr>
        <w:t xml:space="preserve"> </w:t>
      </w:r>
    </w:p>
    <w:p w:rsidR="00B6243E" w:rsidRPr="00B6243E" w:rsidRDefault="00B6243E" w:rsidP="00B6243E">
      <w:pPr>
        <w:jc w:val="right"/>
        <w:rPr>
          <w:lang w:val="ru-RU"/>
        </w:rPr>
      </w:pPr>
    </w:p>
    <w:p w:rsidR="00B6243E" w:rsidRPr="00B6243E" w:rsidRDefault="00B6243E" w:rsidP="00B6243E">
      <w:pPr>
        <w:jc w:val="right"/>
        <w:rPr>
          <w:lang w:val="ru-RU"/>
        </w:rPr>
      </w:pPr>
      <w:r w:rsidRPr="00B6243E">
        <w:rPr>
          <w:lang w:val="ru-RU"/>
        </w:rPr>
        <w:t>Научный руководитель</w:t>
      </w:r>
    </w:p>
    <w:p w:rsidR="00B6243E" w:rsidRPr="00B6243E" w:rsidRDefault="00B6243E" w:rsidP="00B6243E">
      <w:pPr>
        <w:jc w:val="right"/>
        <w:rPr>
          <w:lang w:val="ru-RU"/>
        </w:rPr>
      </w:pPr>
      <w:r w:rsidRPr="00B6243E">
        <w:rPr>
          <w:lang w:val="ru-RU"/>
        </w:rPr>
        <w:t>Качалов Дмитрий Александрович</w:t>
      </w:r>
    </w:p>
    <w:p w:rsidR="00FC4AAD" w:rsidRDefault="00FC4AAD" w:rsidP="00B6243E">
      <w:pPr>
        <w:spacing w:line="360" w:lineRule="auto"/>
        <w:jc w:val="right"/>
        <w:rPr>
          <w:rFonts w:ascii="Verdana" w:hAnsi="Verdana"/>
          <w:b/>
          <w:lang w:val="ru-RU"/>
        </w:rPr>
      </w:pPr>
    </w:p>
    <w:p w:rsidR="00FC4AAD" w:rsidRDefault="00FC4AAD" w:rsidP="00157BB0">
      <w:pPr>
        <w:spacing w:line="360" w:lineRule="auto"/>
        <w:jc w:val="center"/>
        <w:rPr>
          <w:rFonts w:ascii="Verdana" w:hAnsi="Verdana"/>
          <w:b/>
          <w:lang w:val="ru-RU"/>
        </w:rPr>
      </w:pPr>
    </w:p>
    <w:p w:rsidR="00FC4AAD" w:rsidRDefault="00FC4AAD" w:rsidP="00157BB0">
      <w:pPr>
        <w:spacing w:line="360" w:lineRule="auto"/>
        <w:jc w:val="center"/>
        <w:rPr>
          <w:rFonts w:ascii="Verdana" w:hAnsi="Verdana"/>
          <w:b/>
          <w:lang w:val="ru-RU"/>
        </w:rPr>
      </w:pPr>
    </w:p>
    <w:p w:rsidR="00FC4AAD" w:rsidRDefault="00B6243E" w:rsidP="00157BB0">
      <w:pPr>
        <w:spacing w:line="360" w:lineRule="auto"/>
        <w:jc w:val="center"/>
        <w:rPr>
          <w:rFonts w:ascii="Verdana" w:hAnsi="Verdana"/>
          <w:b/>
          <w:lang w:val="ru-RU"/>
        </w:rPr>
      </w:pPr>
      <w:r>
        <w:rPr>
          <w:rFonts w:ascii="Verdana" w:hAnsi="Verdana"/>
          <w:b/>
          <w:lang w:val="ru-RU"/>
        </w:rPr>
        <w:t>Москва, 2014</w:t>
      </w:r>
      <w:r w:rsidR="0015448F">
        <w:rPr>
          <w:rFonts w:ascii="Verdana" w:hAnsi="Verdana"/>
          <w:b/>
          <w:lang w:val="ru-RU"/>
        </w:rPr>
        <w:t xml:space="preserve"> год</w:t>
      </w:r>
    </w:p>
    <w:sdt>
      <w:sdtPr>
        <w:rPr>
          <w:rFonts w:asciiTheme="minorHAnsi" w:eastAsiaTheme="minorEastAsia" w:hAnsiTheme="minorHAnsi" w:cstheme="minorBidi"/>
          <w:b w:val="0"/>
          <w:bCs w:val="0"/>
          <w:sz w:val="22"/>
          <w:szCs w:val="22"/>
        </w:rPr>
        <w:id w:val="724679573"/>
        <w:docPartObj>
          <w:docPartGallery w:val="Table of Contents"/>
          <w:docPartUnique/>
        </w:docPartObj>
      </w:sdtPr>
      <w:sdtEndPr>
        <w:rPr>
          <w:lang w:val="ru-RU"/>
        </w:rPr>
      </w:sdtEndPr>
      <w:sdtContent>
        <w:p w:rsidR="00E43AA8" w:rsidRDefault="00E43AA8" w:rsidP="00E43AA8">
          <w:pPr>
            <w:pStyle w:val="ae"/>
            <w:jc w:val="center"/>
          </w:pPr>
          <w:r>
            <w:rPr>
              <w:lang w:val="ru-RU"/>
            </w:rPr>
            <w:t xml:space="preserve"> </w:t>
          </w:r>
          <w:r>
            <w:t>Оглавление</w:t>
          </w:r>
        </w:p>
        <w:p w:rsidR="006D4584" w:rsidRDefault="000F3A69">
          <w:pPr>
            <w:pStyle w:val="11"/>
            <w:tabs>
              <w:tab w:val="right" w:leader="dot" w:pos="9350"/>
            </w:tabs>
            <w:rPr>
              <w:noProof/>
              <w:lang w:eastAsia="ru-RU" w:bidi="ar-SA"/>
            </w:rPr>
          </w:pPr>
          <w:r>
            <w:fldChar w:fldCharType="begin"/>
          </w:r>
          <w:r w:rsidR="00E43AA8">
            <w:instrText xml:space="preserve"> TOC \o "1-3" \h \z \u </w:instrText>
          </w:r>
          <w:r>
            <w:fldChar w:fldCharType="separate"/>
          </w:r>
          <w:hyperlink w:anchor="_Toc391098604" w:history="1">
            <w:r w:rsidR="006D4584" w:rsidRPr="008C57F0">
              <w:rPr>
                <w:rStyle w:val="ab"/>
                <w:rFonts w:ascii="Verdana" w:hAnsi="Verdana"/>
                <w:noProof/>
              </w:rPr>
              <w:t>Введение</w:t>
            </w:r>
            <w:r w:rsidR="006D4584">
              <w:rPr>
                <w:noProof/>
                <w:webHidden/>
              </w:rPr>
              <w:tab/>
            </w:r>
            <w:r w:rsidR="006D4584">
              <w:rPr>
                <w:noProof/>
                <w:webHidden/>
              </w:rPr>
              <w:fldChar w:fldCharType="begin"/>
            </w:r>
            <w:r w:rsidR="006D4584">
              <w:rPr>
                <w:noProof/>
                <w:webHidden/>
              </w:rPr>
              <w:instrText xml:space="preserve"> PAGEREF _Toc391098604 \h </w:instrText>
            </w:r>
            <w:r w:rsidR="006D4584">
              <w:rPr>
                <w:noProof/>
                <w:webHidden/>
              </w:rPr>
            </w:r>
            <w:r w:rsidR="006D4584">
              <w:rPr>
                <w:noProof/>
                <w:webHidden/>
              </w:rPr>
              <w:fldChar w:fldCharType="separate"/>
            </w:r>
            <w:r w:rsidR="006D4584">
              <w:rPr>
                <w:noProof/>
                <w:webHidden/>
              </w:rPr>
              <w:t>2</w:t>
            </w:r>
            <w:r w:rsidR="006D4584">
              <w:rPr>
                <w:noProof/>
                <w:webHidden/>
              </w:rPr>
              <w:fldChar w:fldCharType="end"/>
            </w:r>
          </w:hyperlink>
        </w:p>
        <w:p w:rsidR="006D4584" w:rsidRDefault="006D4584">
          <w:pPr>
            <w:pStyle w:val="11"/>
            <w:tabs>
              <w:tab w:val="right" w:leader="dot" w:pos="9350"/>
            </w:tabs>
            <w:rPr>
              <w:noProof/>
              <w:lang w:eastAsia="ru-RU" w:bidi="ar-SA"/>
            </w:rPr>
          </w:pPr>
          <w:hyperlink w:anchor="_Toc391098605" w:history="1">
            <w:r w:rsidRPr="008C57F0">
              <w:rPr>
                <w:rStyle w:val="ab"/>
                <w:rFonts w:ascii="Verdana" w:hAnsi="Verdana"/>
                <w:noProof/>
              </w:rPr>
              <w:t>Обзор используемой литературы</w:t>
            </w:r>
            <w:r>
              <w:rPr>
                <w:noProof/>
                <w:webHidden/>
              </w:rPr>
              <w:tab/>
            </w:r>
            <w:r>
              <w:rPr>
                <w:noProof/>
                <w:webHidden/>
              </w:rPr>
              <w:fldChar w:fldCharType="begin"/>
            </w:r>
            <w:r>
              <w:rPr>
                <w:noProof/>
                <w:webHidden/>
              </w:rPr>
              <w:instrText xml:space="preserve"> PAGEREF _Toc391098605 \h </w:instrText>
            </w:r>
            <w:r>
              <w:rPr>
                <w:noProof/>
                <w:webHidden/>
              </w:rPr>
            </w:r>
            <w:r>
              <w:rPr>
                <w:noProof/>
                <w:webHidden/>
              </w:rPr>
              <w:fldChar w:fldCharType="separate"/>
            </w:r>
            <w:r>
              <w:rPr>
                <w:noProof/>
                <w:webHidden/>
              </w:rPr>
              <w:t>5</w:t>
            </w:r>
            <w:r>
              <w:rPr>
                <w:noProof/>
                <w:webHidden/>
              </w:rPr>
              <w:fldChar w:fldCharType="end"/>
            </w:r>
          </w:hyperlink>
        </w:p>
        <w:p w:rsidR="006D4584" w:rsidRDefault="006D4584">
          <w:pPr>
            <w:pStyle w:val="11"/>
            <w:tabs>
              <w:tab w:val="right" w:leader="dot" w:pos="9350"/>
            </w:tabs>
            <w:rPr>
              <w:noProof/>
              <w:lang w:eastAsia="ru-RU" w:bidi="ar-SA"/>
            </w:rPr>
          </w:pPr>
          <w:hyperlink w:anchor="_Toc391098606" w:history="1">
            <w:r w:rsidRPr="008C57F0">
              <w:rPr>
                <w:rStyle w:val="ab"/>
                <w:rFonts w:ascii="Verdana" w:hAnsi="Verdana"/>
                <w:noProof/>
              </w:rPr>
              <w:t>Методология и данные</w:t>
            </w:r>
            <w:r>
              <w:rPr>
                <w:noProof/>
                <w:webHidden/>
              </w:rPr>
              <w:tab/>
            </w:r>
            <w:r>
              <w:rPr>
                <w:noProof/>
                <w:webHidden/>
              </w:rPr>
              <w:fldChar w:fldCharType="begin"/>
            </w:r>
            <w:r>
              <w:rPr>
                <w:noProof/>
                <w:webHidden/>
              </w:rPr>
              <w:instrText xml:space="preserve"> PAGEREF _Toc391098606 \h </w:instrText>
            </w:r>
            <w:r>
              <w:rPr>
                <w:noProof/>
                <w:webHidden/>
              </w:rPr>
            </w:r>
            <w:r>
              <w:rPr>
                <w:noProof/>
                <w:webHidden/>
              </w:rPr>
              <w:fldChar w:fldCharType="separate"/>
            </w:r>
            <w:r>
              <w:rPr>
                <w:noProof/>
                <w:webHidden/>
              </w:rPr>
              <w:t>8</w:t>
            </w:r>
            <w:r>
              <w:rPr>
                <w:noProof/>
                <w:webHidden/>
              </w:rPr>
              <w:fldChar w:fldCharType="end"/>
            </w:r>
          </w:hyperlink>
        </w:p>
        <w:p w:rsidR="006D4584" w:rsidRDefault="006D4584">
          <w:pPr>
            <w:pStyle w:val="11"/>
            <w:tabs>
              <w:tab w:val="right" w:leader="dot" w:pos="9350"/>
            </w:tabs>
            <w:rPr>
              <w:noProof/>
              <w:lang w:eastAsia="ru-RU" w:bidi="ar-SA"/>
            </w:rPr>
          </w:pPr>
          <w:hyperlink w:anchor="_Toc391098607" w:history="1">
            <w:r w:rsidRPr="008C57F0">
              <w:rPr>
                <w:rStyle w:val="ab"/>
                <w:noProof/>
              </w:rPr>
              <w:t>Обзор инструментария</w:t>
            </w:r>
            <w:r>
              <w:rPr>
                <w:noProof/>
                <w:webHidden/>
              </w:rPr>
              <w:tab/>
            </w:r>
            <w:r>
              <w:rPr>
                <w:noProof/>
                <w:webHidden/>
              </w:rPr>
              <w:fldChar w:fldCharType="begin"/>
            </w:r>
            <w:r>
              <w:rPr>
                <w:noProof/>
                <w:webHidden/>
              </w:rPr>
              <w:instrText xml:space="preserve"> PAGEREF _Toc391098607 \h </w:instrText>
            </w:r>
            <w:r>
              <w:rPr>
                <w:noProof/>
                <w:webHidden/>
              </w:rPr>
            </w:r>
            <w:r>
              <w:rPr>
                <w:noProof/>
                <w:webHidden/>
              </w:rPr>
              <w:fldChar w:fldCharType="separate"/>
            </w:r>
            <w:r>
              <w:rPr>
                <w:noProof/>
                <w:webHidden/>
              </w:rPr>
              <w:t>9</w:t>
            </w:r>
            <w:r>
              <w:rPr>
                <w:noProof/>
                <w:webHidden/>
              </w:rPr>
              <w:fldChar w:fldCharType="end"/>
            </w:r>
          </w:hyperlink>
        </w:p>
        <w:p w:rsidR="006D4584" w:rsidRDefault="006D4584">
          <w:pPr>
            <w:pStyle w:val="11"/>
            <w:tabs>
              <w:tab w:val="right" w:leader="dot" w:pos="9350"/>
            </w:tabs>
            <w:rPr>
              <w:noProof/>
              <w:lang w:eastAsia="ru-RU" w:bidi="ar-SA"/>
            </w:rPr>
          </w:pPr>
          <w:hyperlink w:anchor="_Toc391098608" w:history="1">
            <w:r w:rsidRPr="008C57F0">
              <w:rPr>
                <w:rStyle w:val="ab"/>
                <w:rFonts w:ascii="Verdana" w:hAnsi="Verdana"/>
                <w:noProof/>
              </w:rPr>
              <w:t>Анализ спецификаций и тесты</w:t>
            </w:r>
            <w:r>
              <w:rPr>
                <w:noProof/>
                <w:webHidden/>
              </w:rPr>
              <w:tab/>
            </w:r>
            <w:r>
              <w:rPr>
                <w:noProof/>
                <w:webHidden/>
              </w:rPr>
              <w:fldChar w:fldCharType="begin"/>
            </w:r>
            <w:r>
              <w:rPr>
                <w:noProof/>
                <w:webHidden/>
              </w:rPr>
              <w:instrText xml:space="preserve"> PAGEREF _Toc391098608 \h </w:instrText>
            </w:r>
            <w:r>
              <w:rPr>
                <w:noProof/>
                <w:webHidden/>
              </w:rPr>
            </w:r>
            <w:r>
              <w:rPr>
                <w:noProof/>
                <w:webHidden/>
              </w:rPr>
              <w:fldChar w:fldCharType="separate"/>
            </w:r>
            <w:r>
              <w:rPr>
                <w:noProof/>
                <w:webHidden/>
              </w:rPr>
              <w:t>14</w:t>
            </w:r>
            <w:r>
              <w:rPr>
                <w:noProof/>
                <w:webHidden/>
              </w:rPr>
              <w:fldChar w:fldCharType="end"/>
            </w:r>
          </w:hyperlink>
        </w:p>
        <w:p w:rsidR="006D4584" w:rsidRDefault="006D4584">
          <w:pPr>
            <w:pStyle w:val="11"/>
            <w:tabs>
              <w:tab w:val="right" w:leader="dot" w:pos="9350"/>
            </w:tabs>
            <w:rPr>
              <w:noProof/>
              <w:lang w:eastAsia="ru-RU" w:bidi="ar-SA"/>
            </w:rPr>
          </w:pPr>
          <w:hyperlink w:anchor="_Toc391098609" w:history="1">
            <w:r w:rsidRPr="008C57F0">
              <w:rPr>
                <w:rStyle w:val="ab"/>
                <w:noProof/>
              </w:rPr>
              <w:t>Анализ стандартной спецификации на примере модели Wong, Mariscal, Howells</w:t>
            </w:r>
            <w:r>
              <w:rPr>
                <w:noProof/>
                <w:webHidden/>
              </w:rPr>
              <w:tab/>
            </w:r>
            <w:r>
              <w:rPr>
                <w:noProof/>
                <w:webHidden/>
              </w:rPr>
              <w:fldChar w:fldCharType="begin"/>
            </w:r>
            <w:r>
              <w:rPr>
                <w:noProof/>
                <w:webHidden/>
              </w:rPr>
              <w:instrText xml:space="preserve"> PAGEREF _Toc391098609 \h </w:instrText>
            </w:r>
            <w:r>
              <w:rPr>
                <w:noProof/>
                <w:webHidden/>
              </w:rPr>
            </w:r>
            <w:r>
              <w:rPr>
                <w:noProof/>
                <w:webHidden/>
              </w:rPr>
              <w:fldChar w:fldCharType="separate"/>
            </w:r>
            <w:r>
              <w:rPr>
                <w:noProof/>
                <w:webHidden/>
              </w:rPr>
              <w:t>14</w:t>
            </w:r>
            <w:r>
              <w:rPr>
                <w:noProof/>
                <w:webHidden/>
              </w:rPr>
              <w:fldChar w:fldCharType="end"/>
            </w:r>
          </w:hyperlink>
        </w:p>
        <w:p w:rsidR="006D4584" w:rsidRDefault="006D4584">
          <w:pPr>
            <w:pStyle w:val="11"/>
            <w:tabs>
              <w:tab w:val="right" w:leader="dot" w:pos="9350"/>
            </w:tabs>
            <w:rPr>
              <w:noProof/>
              <w:lang w:eastAsia="ru-RU" w:bidi="ar-SA"/>
            </w:rPr>
          </w:pPr>
          <w:hyperlink w:anchor="_Toc391098610" w:history="1">
            <w:r w:rsidRPr="008C57F0">
              <w:rPr>
                <w:rStyle w:val="ab"/>
                <w:noProof/>
              </w:rPr>
              <w:t>Анализ тезисной спецификации с использованием ставок всех ликвидных факторов, ставок FRA и волатильности.</w:t>
            </w:r>
            <w:r>
              <w:rPr>
                <w:noProof/>
                <w:webHidden/>
              </w:rPr>
              <w:tab/>
            </w:r>
            <w:r>
              <w:rPr>
                <w:noProof/>
                <w:webHidden/>
              </w:rPr>
              <w:fldChar w:fldCharType="begin"/>
            </w:r>
            <w:r>
              <w:rPr>
                <w:noProof/>
                <w:webHidden/>
              </w:rPr>
              <w:instrText xml:space="preserve"> PAGEREF _Toc391098610 \h </w:instrText>
            </w:r>
            <w:r>
              <w:rPr>
                <w:noProof/>
                <w:webHidden/>
              </w:rPr>
            </w:r>
            <w:r>
              <w:rPr>
                <w:noProof/>
                <w:webHidden/>
              </w:rPr>
              <w:fldChar w:fldCharType="separate"/>
            </w:r>
            <w:r>
              <w:rPr>
                <w:noProof/>
                <w:webHidden/>
              </w:rPr>
              <w:t>16</w:t>
            </w:r>
            <w:r>
              <w:rPr>
                <w:noProof/>
                <w:webHidden/>
              </w:rPr>
              <w:fldChar w:fldCharType="end"/>
            </w:r>
          </w:hyperlink>
        </w:p>
        <w:p w:rsidR="006D4584" w:rsidRDefault="006D4584">
          <w:pPr>
            <w:pStyle w:val="11"/>
            <w:tabs>
              <w:tab w:val="right" w:leader="dot" w:pos="9350"/>
            </w:tabs>
            <w:rPr>
              <w:noProof/>
              <w:lang w:eastAsia="ru-RU" w:bidi="ar-SA"/>
            </w:rPr>
          </w:pPr>
          <w:hyperlink w:anchor="_Toc391098611" w:history="1">
            <w:r w:rsidRPr="008C57F0">
              <w:rPr>
                <w:rStyle w:val="ab"/>
                <w:noProof/>
              </w:rPr>
              <w:t>Анализ тезисной спецификации с использованием CDS на панельные банки,  факторов ЕЦБ и волатильности.</w:t>
            </w:r>
            <w:r>
              <w:rPr>
                <w:noProof/>
                <w:webHidden/>
              </w:rPr>
              <w:tab/>
            </w:r>
            <w:r>
              <w:rPr>
                <w:noProof/>
                <w:webHidden/>
              </w:rPr>
              <w:fldChar w:fldCharType="begin"/>
            </w:r>
            <w:r>
              <w:rPr>
                <w:noProof/>
                <w:webHidden/>
              </w:rPr>
              <w:instrText xml:space="preserve"> PAGEREF _Toc391098611 \h </w:instrText>
            </w:r>
            <w:r>
              <w:rPr>
                <w:noProof/>
                <w:webHidden/>
              </w:rPr>
            </w:r>
            <w:r>
              <w:rPr>
                <w:noProof/>
                <w:webHidden/>
              </w:rPr>
              <w:fldChar w:fldCharType="separate"/>
            </w:r>
            <w:r>
              <w:rPr>
                <w:noProof/>
                <w:webHidden/>
              </w:rPr>
              <w:t>19</w:t>
            </w:r>
            <w:r>
              <w:rPr>
                <w:noProof/>
                <w:webHidden/>
              </w:rPr>
              <w:fldChar w:fldCharType="end"/>
            </w:r>
          </w:hyperlink>
        </w:p>
        <w:p w:rsidR="006D4584" w:rsidRDefault="006D4584">
          <w:pPr>
            <w:pStyle w:val="11"/>
            <w:tabs>
              <w:tab w:val="right" w:leader="dot" w:pos="9350"/>
            </w:tabs>
            <w:rPr>
              <w:noProof/>
              <w:lang w:eastAsia="ru-RU" w:bidi="ar-SA"/>
            </w:rPr>
          </w:pPr>
          <w:hyperlink w:anchor="_Toc391098612" w:history="1">
            <w:r w:rsidRPr="008C57F0">
              <w:rPr>
                <w:rStyle w:val="ab"/>
                <w:noProof/>
              </w:rPr>
              <w:t>Анализ тезисной спецификации с использованием CDS на системно значимые,  факторов ЕЦБ и волатильности.</w:t>
            </w:r>
            <w:r>
              <w:rPr>
                <w:noProof/>
                <w:webHidden/>
              </w:rPr>
              <w:tab/>
            </w:r>
            <w:r>
              <w:rPr>
                <w:noProof/>
                <w:webHidden/>
              </w:rPr>
              <w:fldChar w:fldCharType="begin"/>
            </w:r>
            <w:r>
              <w:rPr>
                <w:noProof/>
                <w:webHidden/>
              </w:rPr>
              <w:instrText xml:space="preserve"> PAGEREF _Toc391098612 \h </w:instrText>
            </w:r>
            <w:r>
              <w:rPr>
                <w:noProof/>
                <w:webHidden/>
              </w:rPr>
            </w:r>
            <w:r>
              <w:rPr>
                <w:noProof/>
                <w:webHidden/>
              </w:rPr>
              <w:fldChar w:fldCharType="separate"/>
            </w:r>
            <w:r>
              <w:rPr>
                <w:noProof/>
                <w:webHidden/>
              </w:rPr>
              <w:t>21</w:t>
            </w:r>
            <w:r>
              <w:rPr>
                <w:noProof/>
                <w:webHidden/>
              </w:rPr>
              <w:fldChar w:fldCharType="end"/>
            </w:r>
          </w:hyperlink>
        </w:p>
        <w:p w:rsidR="006D4584" w:rsidRDefault="006D4584">
          <w:pPr>
            <w:pStyle w:val="11"/>
            <w:tabs>
              <w:tab w:val="right" w:leader="dot" w:pos="9350"/>
            </w:tabs>
            <w:rPr>
              <w:noProof/>
              <w:lang w:eastAsia="ru-RU" w:bidi="ar-SA"/>
            </w:rPr>
          </w:pPr>
          <w:hyperlink w:anchor="_Toc391098613" w:history="1">
            <w:r w:rsidRPr="008C57F0">
              <w:rPr>
                <w:rStyle w:val="ab"/>
                <w:noProof/>
              </w:rPr>
              <w:t>Анализ тезисной спецификации с использованием индекса iTraxx,  факторов ЕЦБ и волатильности.</w:t>
            </w:r>
            <w:r>
              <w:rPr>
                <w:noProof/>
                <w:webHidden/>
              </w:rPr>
              <w:tab/>
            </w:r>
            <w:r>
              <w:rPr>
                <w:noProof/>
                <w:webHidden/>
              </w:rPr>
              <w:fldChar w:fldCharType="begin"/>
            </w:r>
            <w:r>
              <w:rPr>
                <w:noProof/>
                <w:webHidden/>
              </w:rPr>
              <w:instrText xml:space="preserve"> PAGEREF _Toc391098613 \h </w:instrText>
            </w:r>
            <w:r>
              <w:rPr>
                <w:noProof/>
                <w:webHidden/>
              </w:rPr>
            </w:r>
            <w:r>
              <w:rPr>
                <w:noProof/>
                <w:webHidden/>
              </w:rPr>
              <w:fldChar w:fldCharType="separate"/>
            </w:r>
            <w:r>
              <w:rPr>
                <w:noProof/>
                <w:webHidden/>
              </w:rPr>
              <w:t>22</w:t>
            </w:r>
            <w:r>
              <w:rPr>
                <w:noProof/>
                <w:webHidden/>
              </w:rPr>
              <w:fldChar w:fldCharType="end"/>
            </w:r>
          </w:hyperlink>
        </w:p>
        <w:p w:rsidR="006D4584" w:rsidRDefault="006D4584">
          <w:pPr>
            <w:pStyle w:val="11"/>
            <w:tabs>
              <w:tab w:val="right" w:leader="dot" w:pos="9350"/>
            </w:tabs>
            <w:rPr>
              <w:noProof/>
              <w:lang w:eastAsia="ru-RU" w:bidi="ar-SA"/>
            </w:rPr>
          </w:pPr>
          <w:hyperlink w:anchor="_Toc391098614" w:history="1">
            <w:r w:rsidRPr="008C57F0">
              <w:rPr>
                <w:rStyle w:val="ab"/>
                <w:noProof/>
              </w:rPr>
              <w:t>Анализ тезисной спецификации с использованием CDS,  логарифмированных  факторов ЕЦБ и  модернизированной волатильности.</w:t>
            </w:r>
            <w:r>
              <w:rPr>
                <w:noProof/>
                <w:webHidden/>
              </w:rPr>
              <w:tab/>
            </w:r>
            <w:r>
              <w:rPr>
                <w:noProof/>
                <w:webHidden/>
              </w:rPr>
              <w:fldChar w:fldCharType="begin"/>
            </w:r>
            <w:r>
              <w:rPr>
                <w:noProof/>
                <w:webHidden/>
              </w:rPr>
              <w:instrText xml:space="preserve"> PAGEREF _Toc391098614 \h </w:instrText>
            </w:r>
            <w:r>
              <w:rPr>
                <w:noProof/>
                <w:webHidden/>
              </w:rPr>
            </w:r>
            <w:r>
              <w:rPr>
                <w:noProof/>
                <w:webHidden/>
              </w:rPr>
              <w:fldChar w:fldCharType="separate"/>
            </w:r>
            <w:r>
              <w:rPr>
                <w:noProof/>
                <w:webHidden/>
              </w:rPr>
              <w:t>23</w:t>
            </w:r>
            <w:r>
              <w:rPr>
                <w:noProof/>
                <w:webHidden/>
              </w:rPr>
              <w:fldChar w:fldCharType="end"/>
            </w:r>
          </w:hyperlink>
        </w:p>
        <w:p w:rsidR="006D4584" w:rsidRDefault="006D4584">
          <w:pPr>
            <w:pStyle w:val="11"/>
            <w:tabs>
              <w:tab w:val="right" w:leader="dot" w:pos="9350"/>
            </w:tabs>
            <w:rPr>
              <w:noProof/>
              <w:lang w:eastAsia="ru-RU" w:bidi="ar-SA"/>
            </w:rPr>
          </w:pPr>
          <w:hyperlink w:anchor="_Toc391098615" w:history="1">
            <w:r w:rsidRPr="008C57F0">
              <w:rPr>
                <w:rStyle w:val="ab"/>
                <w:noProof/>
              </w:rPr>
              <w:t>Анализ тезисной спецификации с использованием CDS,  логарифмированных  факторов ЕЦБ и  модернизированной волатильности.</w:t>
            </w:r>
            <w:r>
              <w:rPr>
                <w:noProof/>
                <w:webHidden/>
              </w:rPr>
              <w:tab/>
            </w:r>
            <w:r>
              <w:rPr>
                <w:noProof/>
                <w:webHidden/>
              </w:rPr>
              <w:fldChar w:fldCharType="begin"/>
            </w:r>
            <w:r>
              <w:rPr>
                <w:noProof/>
                <w:webHidden/>
              </w:rPr>
              <w:instrText xml:space="preserve"> PAGEREF _Toc391098615 \h </w:instrText>
            </w:r>
            <w:r>
              <w:rPr>
                <w:noProof/>
                <w:webHidden/>
              </w:rPr>
            </w:r>
            <w:r>
              <w:rPr>
                <w:noProof/>
                <w:webHidden/>
              </w:rPr>
              <w:fldChar w:fldCharType="separate"/>
            </w:r>
            <w:r>
              <w:rPr>
                <w:noProof/>
                <w:webHidden/>
              </w:rPr>
              <w:t>24</w:t>
            </w:r>
            <w:r>
              <w:rPr>
                <w:noProof/>
                <w:webHidden/>
              </w:rPr>
              <w:fldChar w:fldCharType="end"/>
            </w:r>
          </w:hyperlink>
        </w:p>
        <w:p w:rsidR="006D4584" w:rsidRDefault="006D4584">
          <w:pPr>
            <w:pStyle w:val="11"/>
            <w:tabs>
              <w:tab w:val="right" w:leader="dot" w:pos="9350"/>
            </w:tabs>
            <w:rPr>
              <w:noProof/>
              <w:lang w:eastAsia="ru-RU" w:bidi="ar-SA"/>
            </w:rPr>
          </w:pPr>
          <w:hyperlink w:anchor="_Toc391098616" w:history="1">
            <w:r w:rsidRPr="008C57F0">
              <w:rPr>
                <w:rStyle w:val="ab"/>
                <w:noProof/>
              </w:rPr>
              <w:t>Анализ тезисной спецификации с использованием CDS,  логарифмированных  факторов ЕЦБ, волатильностей и динамики валютной пары евро/ доллар.</w:t>
            </w:r>
            <w:r>
              <w:rPr>
                <w:noProof/>
                <w:webHidden/>
              </w:rPr>
              <w:tab/>
            </w:r>
            <w:r>
              <w:rPr>
                <w:noProof/>
                <w:webHidden/>
              </w:rPr>
              <w:fldChar w:fldCharType="begin"/>
            </w:r>
            <w:r>
              <w:rPr>
                <w:noProof/>
                <w:webHidden/>
              </w:rPr>
              <w:instrText xml:space="preserve"> PAGEREF _Toc391098616 \h </w:instrText>
            </w:r>
            <w:r>
              <w:rPr>
                <w:noProof/>
                <w:webHidden/>
              </w:rPr>
            </w:r>
            <w:r>
              <w:rPr>
                <w:noProof/>
                <w:webHidden/>
              </w:rPr>
              <w:fldChar w:fldCharType="separate"/>
            </w:r>
            <w:r>
              <w:rPr>
                <w:noProof/>
                <w:webHidden/>
              </w:rPr>
              <w:t>25</w:t>
            </w:r>
            <w:r>
              <w:rPr>
                <w:noProof/>
                <w:webHidden/>
              </w:rPr>
              <w:fldChar w:fldCharType="end"/>
            </w:r>
          </w:hyperlink>
        </w:p>
        <w:p w:rsidR="006D4584" w:rsidRDefault="006D4584">
          <w:pPr>
            <w:pStyle w:val="11"/>
            <w:tabs>
              <w:tab w:val="right" w:leader="dot" w:pos="9350"/>
            </w:tabs>
            <w:rPr>
              <w:noProof/>
              <w:lang w:eastAsia="ru-RU" w:bidi="ar-SA"/>
            </w:rPr>
          </w:pPr>
          <w:hyperlink w:anchor="_Toc391098617" w:history="1">
            <w:r w:rsidRPr="008C57F0">
              <w:rPr>
                <w:rStyle w:val="ab"/>
                <w:rFonts w:ascii="Verdana" w:hAnsi="Verdana"/>
                <w:noProof/>
              </w:rPr>
              <w:t>Заключение</w:t>
            </w:r>
            <w:r>
              <w:rPr>
                <w:noProof/>
                <w:webHidden/>
              </w:rPr>
              <w:tab/>
            </w:r>
            <w:r>
              <w:rPr>
                <w:noProof/>
                <w:webHidden/>
              </w:rPr>
              <w:fldChar w:fldCharType="begin"/>
            </w:r>
            <w:r>
              <w:rPr>
                <w:noProof/>
                <w:webHidden/>
              </w:rPr>
              <w:instrText xml:space="preserve"> PAGEREF _Toc391098617 \h </w:instrText>
            </w:r>
            <w:r>
              <w:rPr>
                <w:noProof/>
                <w:webHidden/>
              </w:rPr>
            </w:r>
            <w:r>
              <w:rPr>
                <w:noProof/>
                <w:webHidden/>
              </w:rPr>
              <w:fldChar w:fldCharType="separate"/>
            </w:r>
            <w:r>
              <w:rPr>
                <w:noProof/>
                <w:webHidden/>
              </w:rPr>
              <w:t>28</w:t>
            </w:r>
            <w:r>
              <w:rPr>
                <w:noProof/>
                <w:webHidden/>
              </w:rPr>
              <w:fldChar w:fldCharType="end"/>
            </w:r>
          </w:hyperlink>
        </w:p>
        <w:p w:rsidR="006D4584" w:rsidRDefault="006D4584">
          <w:pPr>
            <w:pStyle w:val="11"/>
            <w:tabs>
              <w:tab w:val="right" w:leader="dot" w:pos="9350"/>
            </w:tabs>
            <w:rPr>
              <w:noProof/>
              <w:lang w:eastAsia="ru-RU" w:bidi="ar-SA"/>
            </w:rPr>
          </w:pPr>
          <w:hyperlink w:anchor="_Toc391098618" w:history="1">
            <w:r w:rsidRPr="008C57F0">
              <w:rPr>
                <w:rStyle w:val="ab"/>
                <w:noProof/>
              </w:rPr>
              <w:t>Список литературы</w:t>
            </w:r>
            <w:r>
              <w:rPr>
                <w:noProof/>
                <w:webHidden/>
              </w:rPr>
              <w:tab/>
            </w:r>
            <w:r>
              <w:rPr>
                <w:noProof/>
                <w:webHidden/>
              </w:rPr>
              <w:fldChar w:fldCharType="begin"/>
            </w:r>
            <w:r>
              <w:rPr>
                <w:noProof/>
                <w:webHidden/>
              </w:rPr>
              <w:instrText xml:space="preserve"> PAGEREF _Toc391098618 \h </w:instrText>
            </w:r>
            <w:r>
              <w:rPr>
                <w:noProof/>
                <w:webHidden/>
              </w:rPr>
            </w:r>
            <w:r>
              <w:rPr>
                <w:noProof/>
                <w:webHidden/>
              </w:rPr>
              <w:fldChar w:fldCharType="separate"/>
            </w:r>
            <w:r>
              <w:rPr>
                <w:noProof/>
                <w:webHidden/>
              </w:rPr>
              <w:t>29</w:t>
            </w:r>
            <w:r>
              <w:rPr>
                <w:noProof/>
                <w:webHidden/>
              </w:rPr>
              <w:fldChar w:fldCharType="end"/>
            </w:r>
          </w:hyperlink>
        </w:p>
        <w:p w:rsidR="006D4584" w:rsidRDefault="006D4584">
          <w:pPr>
            <w:pStyle w:val="11"/>
            <w:tabs>
              <w:tab w:val="right" w:leader="dot" w:pos="9350"/>
            </w:tabs>
            <w:rPr>
              <w:noProof/>
              <w:lang w:eastAsia="ru-RU" w:bidi="ar-SA"/>
            </w:rPr>
          </w:pPr>
          <w:hyperlink w:anchor="_Toc391098619" w:history="1">
            <w:r w:rsidRPr="008C57F0">
              <w:rPr>
                <w:rStyle w:val="ab"/>
                <w:noProof/>
              </w:rPr>
              <w:t>Приложения</w:t>
            </w:r>
            <w:r>
              <w:rPr>
                <w:noProof/>
                <w:webHidden/>
              </w:rPr>
              <w:tab/>
            </w:r>
            <w:r>
              <w:rPr>
                <w:noProof/>
                <w:webHidden/>
              </w:rPr>
              <w:fldChar w:fldCharType="begin"/>
            </w:r>
            <w:r>
              <w:rPr>
                <w:noProof/>
                <w:webHidden/>
              </w:rPr>
              <w:instrText xml:space="preserve"> PAGEREF _Toc391098619 \h </w:instrText>
            </w:r>
            <w:r>
              <w:rPr>
                <w:noProof/>
                <w:webHidden/>
              </w:rPr>
            </w:r>
            <w:r>
              <w:rPr>
                <w:noProof/>
                <w:webHidden/>
              </w:rPr>
              <w:fldChar w:fldCharType="separate"/>
            </w:r>
            <w:r>
              <w:rPr>
                <w:noProof/>
                <w:webHidden/>
              </w:rPr>
              <w:t>30</w:t>
            </w:r>
            <w:r>
              <w:rPr>
                <w:noProof/>
                <w:webHidden/>
              </w:rPr>
              <w:fldChar w:fldCharType="end"/>
            </w:r>
          </w:hyperlink>
        </w:p>
        <w:p w:rsidR="00E43AA8" w:rsidRDefault="000F3A69">
          <w:pPr>
            <w:rPr>
              <w:lang w:val="ru-RU"/>
            </w:rPr>
          </w:pPr>
          <w:r>
            <w:rPr>
              <w:lang w:val="ru-RU"/>
            </w:rPr>
            <w:fldChar w:fldCharType="end"/>
          </w:r>
        </w:p>
      </w:sdtContent>
    </w:sdt>
    <w:p w:rsidR="005F48DB" w:rsidRPr="00E43AA8" w:rsidRDefault="005F48DB" w:rsidP="00E43AA8">
      <w:pPr>
        <w:spacing w:line="360" w:lineRule="auto"/>
        <w:rPr>
          <w:rFonts w:ascii="Verdana" w:hAnsi="Verdana"/>
          <w:b/>
          <w:lang w:val="ru-RU"/>
        </w:rPr>
      </w:pPr>
    </w:p>
    <w:p w:rsidR="005F48DB" w:rsidRPr="00AA6C05" w:rsidRDefault="005F48DB" w:rsidP="005F48DB">
      <w:pPr>
        <w:pStyle w:val="a7"/>
        <w:spacing w:line="360" w:lineRule="auto"/>
        <w:rPr>
          <w:rFonts w:ascii="Verdana" w:hAnsi="Verdana"/>
          <w:b/>
        </w:rPr>
      </w:pPr>
    </w:p>
    <w:p w:rsidR="00FC4AAD" w:rsidRDefault="00FC4AAD" w:rsidP="00157BB0">
      <w:pPr>
        <w:spacing w:line="360" w:lineRule="auto"/>
        <w:jc w:val="center"/>
        <w:rPr>
          <w:rFonts w:ascii="Verdana" w:hAnsi="Verdana"/>
          <w:b/>
          <w:lang w:val="ru-RU"/>
        </w:rPr>
      </w:pPr>
    </w:p>
    <w:p w:rsidR="00FC4AAD" w:rsidRDefault="00FC4AAD" w:rsidP="00157BB0">
      <w:pPr>
        <w:spacing w:line="360" w:lineRule="auto"/>
        <w:jc w:val="center"/>
        <w:rPr>
          <w:rFonts w:ascii="Verdana" w:hAnsi="Verdana"/>
          <w:b/>
          <w:lang w:val="ru-RU"/>
        </w:rPr>
      </w:pPr>
    </w:p>
    <w:p w:rsidR="001A77A8" w:rsidRDefault="001A77A8" w:rsidP="001A77A8">
      <w:pPr>
        <w:pStyle w:val="1"/>
        <w:rPr>
          <w:rFonts w:ascii="Verdana" w:eastAsiaTheme="minorEastAsia" w:hAnsi="Verdana" w:cstheme="minorBidi"/>
          <w:bCs w:val="0"/>
          <w:sz w:val="22"/>
          <w:szCs w:val="22"/>
          <w:lang w:val="ru-RU"/>
        </w:rPr>
      </w:pPr>
    </w:p>
    <w:p w:rsidR="00EC2274" w:rsidRPr="00212BB7" w:rsidRDefault="00EC2274" w:rsidP="00612D77">
      <w:pPr>
        <w:pStyle w:val="1"/>
        <w:jc w:val="center"/>
        <w:rPr>
          <w:rFonts w:ascii="Verdana" w:hAnsi="Verdana"/>
          <w:lang w:val="ru-RU"/>
        </w:rPr>
      </w:pPr>
      <w:bookmarkStart w:id="0" w:name="_Toc391098604"/>
      <w:r w:rsidRPr="00212BB7">
        <w:rPr>
          <w:rFonts w:ascii="Verdana" w:hAnsi="Verdana"/>
          <w:lang w:val="ru-RU"/>
        </w:rPr>
        <w:lastRenderedPageBreak/>
        <w:t>Введение</w:t>
      </w:r>
      <w:bookmarkEnd w:id="0"/>
    </w:p>
    <w:p w:rsidR="0035736A" w:rsidRPr="0035736A" w:rsidRDefault="0035736A" w:rsidP="0035736A">
      <w:pPr>
        <w:rPr>
          <w:lang w:val="ru-RU"/>
        </w:rPr>
      </w:pPr>
    </w:p>
    <w:p w:rsidR="006F46C4" w:rsidRDefault="00666791" w:rsidP="004A326E">
      <w:pPr>
        <w:jc w:val="both"/>
        <w:rPr>
          <w:lang w:val="ru-RU"/>
        </w:rPr>
      </w:pPr>
      <w:r>
        <w:rPr>
          <w:lang w:val="ru-RU"/>
        </w:rPr>
        <w:t xml:space="preserve">     </w:t>
      </w:r>
      <w:r w:rsidR="00A822F7">
        <w:rPr>
          <w:lang w:val="ru-RU"/>
        </w:rPr>
        <w:t xml:space="preserve">Мировой кризис Ипотечных секьюритизированных </w:t>
      </w:r>
      <w:r w:rsidR="00917581">
        <w:rPr>
          <w:lang w:val="ru-RU"/>
        </w:rPr>
        <w:t xml:space="preserve"> </w:t>
      </w:r>
      <w:r w:rsidR="00A822F7">
        <w:rPr>
          <w:lang w:val="ru-RU"/>
        </w:rPr>
        <w:t xml:space="preserve">долгов </w:t>
      </w:r>
      <w:r w:rsidR="00917581">
        <w:rPr>
          <w:lang w:val="ru-RU"/>
        </w:rPr>
        <w:t xml:space="preserve">2007 -2008 годов с эпицентром в США ударной волной прошелся по многим странам, парализовав ряд сегментов мировой финансовой системы. </w:t>
      </w:r>
      <w:r w:rsidR="006D6F73">
        <w:rPr>
          <w:lang w:val="ru-RU"/>
        </w:rPr>
        <w:t xml:space="preserve">Дисбаланс  </w:t>
      </w:r>
      <w:r w:rsidR="00917581">
        <w:rPr>
          <w:lang w:val="ru-RU"/>
        </w:rPr>
        <w:t>коснулся  государств, центральны</w:t>
      </w:r>
      <w:r w:rsidR="006D6F73">
        <w:rPr>
          <w:lang w:val="ru-RU"/>
        </w:rPr>
        <w:t>х</w:t>
      </w:r>
      <w:r w:rsidR="00917581">
        <w:rPr>
          <w:lang w:val="ru-RU"/>
        </w:rPr>
        <w:t xml:space="preserve"> банк</w:t>
      </w:r>
      <w:r w:rsidR="006D6F73">
        <w:rPr>
          <w:lang w:val="ru-RU"/>
        </w:rPr>
        <w:t>ов</w:t>
      </w:r>
      <w:r w:rsidR="00917581">
        <w:rPr>
          <w:lang w:val="ru-RU"/>
        </w:rPr>
        <w:t>, корпораци</w:t>
      </w:r>
      <w:r w:rsidR="006D6F73">
        <w:rPr>
          <w:lang w:val="ru-RU"/>
        </w:rPr>
        <w:t>й</w:t>
      </w:r>
      <w:r w:rsidR="00917581">
        <w:rPr>
          <w:lang w:val="ru-RU"/>
        </w:rPr>
        <w:t>, коммерчески</w:t>
      </w:r>
      <w:r w:rsidR="006D6F73">
        <w:rPr>
          <w:lang w:val="ru-RU"/>
        </w:rPr>
        <w:t>х</w:t>
      </w:r>
      <w:r w:rsidR="00917581">
        <w:rPr>
          <w:lang w:val="ru-RU"/>
        </w:rPr>
        <w:t xml:space="preserve"> банк</w:t>
      </w:r>
      <w:r w:rsidR="006D6F73">
        <w:rPr>
          <w:lang w:val="ru-RU"/>
        </w:rPr>
        <w:t>ов</w:t>
      </w:r>
      <w:r w:rsidR="00917581">
        <w:rPr>
          <w:lang w:val="ru-RU"/>
        </w:rPr>
        <w:t>.</w:t>
      </w:r>
      <w:r w:rsidR="00A8427F">
        <w:rPr>
          <w:lang w:val="ru-RU"/>
        </w:rPr>
        <w:t xml:space="preserve"> Для банковских систем это крайне чувствительный удар, ибо на ставки на межбанковских рынках завязано огромное количество различных банковских продуктов, об</w:t>
      </w:r>
      <w:r w:rsidR="0015448F">
        <w:rPr>
          <w:lang w:val="ru-RU"/>
        </w:rPr>
        <w:t xml:space="preserve">лигаций с плавающими купонами, </w:t>
      </w:r>
      <w:r w:rsidR="00A8427F">
        <w:rPr>
          <w:lang w:val="ru-RU"/>
        </w:rPr>
        <w:t xml:space="preserve">различные структурированные кредиты, платежи по которым завязаны </w:t>
      </w:r>
      <w:r w:rsidR="00C97EE8">
        <w:rPr>
          <w:lang w:val="ru-RU"/>
        </w:rPr>
        <w:t xml:space="preserve"> </w:t>
      </w:r>
      <w:r w:rsidR="00A8427F">
        <w:rPr>
          <w:lang w:val="ru-RU"/>
        </w:rPr>
        <w:t>на этих ставках. Пассивная сторона баланса банков и корпораций становится крайне подверженно</w:t>
      </w:r>
      <w:r w:rsidR="00801E7F">
        <w:rPr>
          <w:lang w:val="ru-RU"/>
        </w:rPr>
        <w:t>й риску роста процентной ставки</w:t>
      </w:r>
      <w:r w:rsidR="00A8427F">
        <w:rPr>
          <w:lang w:val="ru-RU"/>
        </w:rPr>
        <w:t xml:space="preserve">. И даже стандартные домохозяйства страдают, чьи </w:t>
      </w:r>
      <w:r w:rsidR="00C97EE8">
        <w:rPr>
          <w:lang w:val="ru-RU"/>
        </w:rPr>
        <w:t xml:space="preserve">     </w:t>
      </w:r>
      <w:r w:rsidR="00A8427F">
        <w:rPr>
          <w:lang w:val="ru-RU"/>
        </w:rPr>
        <w:t xml:space="preserve">ипотечные кредиты зачастую бывают залинкованы с межбанковской ставкой. </w:t>
      </w:r>
      <w:r w:rsidR="00C97EE8">
        <w:rPr>
          <w:lang w:val="ru-RU"/>
        </w:rPr>
        <w:t xml:space="preserve"> После масштабных потрясений, связанных с кризисом ипотечного рынка США, появилась острая необходимость в  индикаторах, которые могли бы отражать риски банковской системы и предупреждать о возможных финансовых дисбалансах. Для своего анализа я выбрал крайне, на мой взгляд, интересный индикатор, </w:t>
      </w:r>
      <w:r w:rsidR="000D7A17">
        <w:t>EURIBOR</w:t>
      </w:r>
      <w:r w:rsidR="00C97EE8" w:rsidRPr="00C97EE8">
        <w:rPr>
          <w:lang w:val="ru-RU"/>
        </w:rPr>
        <w:t>-</w:t>
      </w:r>
      <w:r w:rsidR="00C97EE8">
        <w:t>OIS</w:t>
      </w:r>
      <w:r w:rsidR="00C97EE8" w:rsidRPr="00C97EE8">
        <w:rPr>
          <w:lang w:val="ru-RU"/>
        </w:rPr>
        <w:t xml:space="preserve"> </w:t>
      </w:r>
      <w:r w:rsidR="00C97EE8">
        <w:t>spread</w:t>
      </w:r>
      <w:r w:rsidR="00447A51" w:rsidRPr="00447A51">
        <w:rPr>
          <w:lang w:val="ru-RU"/>
        </w:rPr>
        <w:t xml:space="preserve">. </w:t>
      </w:r>
      <w:r w:rsidR="00447A51">
        <w:rPr>
          <w:lang w:val="ru-RU"/>
        </w:rPr>
        <w:t xml:space="preserve">Данный индикатор вызывает интерес, потому что он содержит в себе много информации о межбанковском рынке в целом. </w:t>
      </w:r>
      <w:proofErr w:type="gramStart"/>
      <w:r w:rsidR="000D7A17">
        <w:t>EURIBOR</w:t>
      </w:r>
      <w:r w:rsidR="00447A51" w:rsidRPr="00447A51">
        <w:rPr>
          <w:lang w:val="ru-RU"/>
        </w:rPr>
        <w:t xml:space="preserve"> – </w:t>
      </w:r>
      <w:r w:rsidR="00447A51">
        <w:rPr>
          <w:lang w:val="ru-RU"/>
        </w:rPr>
        <w:t xml:space="preserve">Европейская межбанковская ставка предложения, по которой банки Еврозоны могут поднимать дополнительное </w:t>
      </w:r>
      <w:r w:rsidR="00447A51" w:rsidRPr="00447A51">
        <w:rPr>
          <w:b/>
          <w:lang w:val="ru-RU"/>
        </w:rPr>
        <w:t>необеспеченное</w:t>
      </w:r>
      <w:r w:rsidR="00447A51">
        <w:rPr>
          <w:lang w:val="ru-RU"/>
        </w:rPr>
        <w:t xml:space="preserve"> финансирование в случае, когда им необходимо закрыть разрывы ликвидности, возникающие из-за трансформации пассивов банка в более доходные активы с увеличенным </w:t>
      </w:r>
      <w:r w:rsidR="00447A51">
        <w:t>maturity</w:t>
      </w:r>
      <w:r w:rsidR="00447A51">
        <w:rPr>
          <w:lang w:val="ru-RU"/>
        </w:rPr>
        <w:t>.</w:t>
      </w:r>
      <w:proofErr w:type="gramEnd"/>
      <w:r w:rsidR="00447A51">
        <w:rPr>
          <w:lang w:val="ru-RU"/>
        </w:rPr>
        <w:t xml:space="preserve"> Традиционно ранее считалось, что это безрисковая ставка</w:t>
      </w:r>
      <w:r w:rsidR="00801E7F">
        <w:rPr>
          <w:lang w:val="ru-RU"/>
        </w:rPr>
        <w:t>,</w:t>
      </w:r>
      <w:r w:rsidR="00447A51">
        <w:rPr>
          <w:lang w:val="ru-RU"/>
        </w:rPr>
        <w:t xml:space="preserve"> и она использовалась для оценки различных финансовых инструментов – процентных деривативов. </w:t>
      </w:r>
      <w:r w:rsidR="00447A51">
        <w:t>OIS</w:t>
      </w:r>
      <w:r w:rsidR="00447A51" w:rsidRPr="00447A51">
        <w:rPr>
          <w:lang w:val="ru-RU"/>
        </w:rPr>
        <w:t xml:space="preserve"> – </w:t>
      </w:r>
      <w:r w:rsidR="00447A51">
        <w:t>overnight</w:t>
      </w:r>
      <w:r w:rsidR="00447A51" w:rsidRPr="00447A51">
        <w:rPr>
          <w:lang w:val="ru-RU"/>
        </w:rPr>
        <w:t xml:space="preserve"> </w:t>
      </w:r>
      <w:r w:rsidR="00447A51">
        <w:t>index</w:t>
      </w:r>
      <w:r w:rsidR="00447A51" w:rsidRPr="00447A51">
        <w:rPr>
          <w:lang w:val="ru-RU"/>
        </w:rPr>
        <w:t xml:space="preserve"> </w:t>
      </w:r>
      <w:r w:rsidR="00447A51">
        <w:t>swap</w:t>
      </w:r>
      <w:r w:rsidR="00447A51" w:rsidRPr="00447A51">
        <w:rPr>
          <w:lang w:val="ru-RU"/>
        </w:rPr>
        <w:t xml:space="preserve">- </w:t>
      </w:r>
      <w:r w:rsidR="00447A51">
        <w:rPr>
          <w:lang w:val="ru-RU"/>
        </w:rPr>
        <w:t xml:space="preserve">индексный своп ставок овернайт. Это </w:t>
      </w:r>
      <w:r w:rsidR="00610E63">
        <w:rPr>
          <w:lang w:val="ru-RU"/>
        </w:rPr>
        <w:t>процентный своп</w:t>
      </w:r>
      <w:r w:rsidR="00447A51">
        <w:rPr>
          <w:lang w:val="ru-RU"/>
        </w:rPr>
        <w:t xml:space="preserve">, </w:t>
      </w:r>
      <w:r w:rsidR="00610E63">
        <w:rPr>
          <w:lang w:val="ru-RU"/>
        </w:rPr>
        <w:t xml:space="preserve">в котором один контрагент покупает  плавающую ставку, выраженную в индексе средних процентных ставок для конкретной страны, расплачиваясь за нее фиксированными процентами от номинальной суммы </w:t>
      </w:r>
      <w:r w:rsidR="007A72C4">
        <w:rPr>
          <w:lang w:val="ru-RU"/>
        </w:rPr>
        <w:t>контракта.</w:t>
      </w:r>
      <w:r w:rsidR="00244E17">
        <w:rPr>
          <w:lang w:val="ru-RU"/>
        </w:rPr>
        <w:t xml:space="preserve"> Многими исследователями рассматривается как безрисковая ставка для обеспеченного финансирования на межбанковском рынке.</w:t>
      </w:r>
      <w:r w:rsidR="007A72C4">
        <w:rPr>
          <w:lang w:val="ru-RU"/>
        </w:rPr>
        <w:t xml:space="preserve"> Разница между этими двумя процентными ставками отражает соответственно риск контрагента на ры</w:t>
      </w:r>
      <w:r w:rsidR="00F508E5">
        <w:rPr>
          <w:lang w:val="ru-RU"/>
        </w:rPr>
        <w:t>нке межбанковского кредитования. То есть насколько банки при предоставлении друг другу займов не доверяют друг другу. Вплоть до 2007 года спрэд между этими двумя ставками был в районе 7 базисных пунктов, что отражало лояльное отношение банков друг к другу.</w:t>
      </w:r>
      <w:r w:rsidR="00497A21">
        <w:rPr>
          <w:lang w:val="ru-RU"/>
        </w:rPr>
        <w:t xml:space="preserve"> </w:t>
      </w:r>
      <w:r w:rsidR="006D7A9D">
        <w:rPr>
          <w:lang w:val="ru-RU"/>
        </w:rPr>
        <w:t xml:space="preserve">С началом кризиса </w:t>
      </w:r>
      <w:proofErr w:type="gramStart"/>
      <w:r w:rsidR="00821F00">
        <w:t>c</w:t>
      </w:r>
      <w:proofErr w:type="spellStart"/>
      <w:proofErr w:type="gramEnd"/>
      <w:r w:rsidR="006D7A9D">
        <w:rPr>
          <w:lang w:val="ru-RU"/>
        </w:rPr>
        <w:t>прэд</w:t>
      </w:r>
      <w:proofErr w:type="spellEnd"/>
      <w:r w:rsidR="006D7A9D">
        <w:rPr>
          <w:lang w:val="ru-RU"/>
        </w:rPr>
        <w:t xml:space="preserve"> расширился </w:t>
      </w:r>
      <w:r w:rsidR="00821F00">
        <w:rPr>
          <w:lang w:val="ru-RU"/>
        </w:rPr>
        <w:t xml:space="preserve">до </w:t>
      </w:r>
      <w:r w:rsidR="00821F00" w:rsidRPr="00821F00">
        <w:rPr>
          <w:lang w:val="ru-RU"/>
        </w:rPr>
        <w:t xml:space="preserve">150 </w:t>
      </w:r>
      <w:r w:rsidR="00821F00">
        <w:rPr>
          <w:lang w:val="ru-RU"/>
        </w:rPr>
        <w:t>базисных пунктов</w:t>
      </w:r>
      <w:r w:rsidR="00C24313">
        <w:rPr>
          <w:lang w:val="ru-RU"/>
        </w:rPr>
        <w:t xml:space="preserve">, что четко показывает напряженность на рынке межбанковских займов. Банки, участвующие в формировании ставки </w:t>
      </w:r>
      <w:r w:rsidR="000D7A17">
        <w:t>EURIBOR</w:t>
      </w:r>
      <w:r w:rsidR="00C24313" w:rsidRPr="00C24313">
        <w:rPr>
          <w:lang w:val="ru-RU"/>
        </w:rPr>
        <w:t xml:space="preserve"> </w:t>
      </w:r>
      <w:r w:rsidR="00C24313">
        <w:rPr>
          <w:lang w:val="ru-RU"/>
        </w:rPr>
        <w:t>стали зак</w:t>
      </w:r>
      <w:r w:rsidR="00821F00">
        <w:rPr>
          <w:lang w:val="ru-RU"/>
        </w:rPr>
        <w:t>ладывать большую премию за ри</w:t>
      </w:r>
      <w:proofErr w:type="gramStart"/>
      <w:r w:rsidR="00821F00">
        <w:rPr>
          <w:lang w:val="ru-RU"/>
        </w:rPr>
        <w:t>ск</w:t>
      </w:r>
      <w:r w:rsidR="00821F00" w:rsidRPr="00821F00">
        <w:rPr>
          <w:lang w:val="ru-RU"/>
        </w:rPr>
        <w:t xml:space="preserve"> </w:t>
      </w:r>
      <w:r w:rsidR="00C24313">
        <w:rPr>
          <w:lang w:val="ru-RU"/>
        </w:rPr>
        <w:t>в ст</w:t>
      </w:r>
      <w:proofErr w:type="gramEnd"/>
      <w:r w:rsidR="00C24313">
        <w:rPr>
          <w:lang w:val="ru-RU"/>
        </w:rPr>
        <w:t>авку заимствоваваний</w:t>
      </w:r>
      <w:r w:rsidR="00DD6CC6">
        <w:rPr>
          <w:lang w:val="ru-RU"/>
        </w:rPr>
        <w:t>. После кризиса было предпринято несколько попыток объяснить природу риск премии, закладываемой в</w:t>
      </w:r>
      <w:r w:rsidR="001B7853">
        <w:rPr>
          <w:lang w:val="ru-RU"/>
        </w:rPr>
        <w:t xml:space="preserve"> межбанковскую ставку.</w:t>
      </w:r>
      <w:r w:rsidR="00DD6CC6">
        <w:rPr>
          <w:lang w:val="ru-RU"/>
        </w:rPr>
        <w:t xml:space="preserve"> </w:t>
      </w:r>
      <w:r w:rsidR="00EC6F8F">
        <w:rPr>
          <w:lang w:val="ru-RU"/>
        </w:rPr>
        <w:t xml:space="preserve">Изначально Банк Англии при анализе последствий кризиса на рынок Великобритании </w:t>
      </w:r>
      <w:r w:rsidR="00D9289A">
        <w:rPr>
          <w:lang w:val="ru-RU"/>
        </w:rPr>
        <w:t>предположил</w:t>
      </w:r>
      <w:r w:rsidR="00EC6F8F">
        <w:rPr>
          <w:lang w:val="ru-RU"/>
        </w:rPr>
        <w:t xml:space="preserve">, что </w:t>
      </w:r>
      <w:r w:rsidR="00EC6F8F">
        <w:t>Libor</w:t>
      </w:r>
      <w:r w:rsidR="00EC6F8F" w:rsidRPr="00EC6F8F">
        <w:rPr>
          <w:lang w:val="ru-RU"/>
        </w:rPr>
        <w:t>-</w:t>
      </w:r>
      <w:r w:rsidR="00EC6F8F">
        <w:t>OIS</w:t>
      </w:r>
      <w:r w:rsidR="00EC6F8F" w:rsidRPr="00EC6F8F">
        <w:rPr>
          <w:lang w:val="ru-RU"/>
        </w:rPr>
        <w:t xml:space="preserve"> </w:t>
      </w:r>
      <w:r w:rsidR="00EC6F8F">
        <w:rPr>
          <w:lang w:val="ru-RU"/>
        </w:rPr>
        <w:t>можно разделить на кредитную и некредитную премию за риск</w:t>
      </w:r>
      <w:r w:rsidR="00EC6F8F" w:rsidRPr="00EC6F8F">
        <w:rPr>
          <w:lang w:val="ru-RU"/>
        </w:rPr>
        <w:t xml:space="preserve"> </w:t>
      </w:r>
      <w:r w:rsidR="00EC6F8F">
        <w:rPr>
          <w:lang w:val="ru-RU"/>
        </w:rPr>
        <w:t>(</w:t>
      </w:r>
      <w:r w:rsidR="00EC6F8F">
        <w:t>Bank</w:t>
      </w:r>
      <w:r w:rsidR="00EC6F8F" w:rsidRPr="00EC6F8F">
        <w:rPr>
          <w:lang w:val="ru-RU"/>
        </w:rPr>
        <w:t xml:space="preserve"> </w:t>
      </w:r>
      <w:r w:rsidR="00EC6F8F">
        <w:t>of</w:t>
      </w:r>
      <w:r w:rsidR="00EC6F8F" w:rsidRPr="00EC6F8F">
        <w:rPr>
          <w:lang w:val="ru-RU"/>
        </w:rPr>
        <w:t xml:space="preserve"> </w:t>
      </w:r>
      <w:r w:rsidR="00EC6F8F">
        <w:t>England</w:t>
      </w:r>
      <w:r w:rsidR="00EC6F8F" w:rsidRPr="00EC6F8F">
        <w:rPr>
          <w:lang w:val="ru-RU"/>
        </w:rPr>
        <w:t>, 2007).</w:t>
      </w:r>
      <w:r w:rsidR="00D05737" w:rsidRPr="00D05737">
        <w:rPr>
          <w:lang w:val="ru-RU"/>
        </w:rPr>
        <w:t xml:space="preserve"> </w:t>
      </w:r>
      <w:r w:rsidR="00D05737">
        <w:rPr>
          <w:lang w:val="ru-RU"/>
        </w:rPr>
        <w:t>Последующие статьи, которые я взял за основу своей работы, концентрировались</w:t>
      </w:r>
      <w:r w:rsidR="00D9289A">
        <w:rPr>
          <w:lang w:val="ru-RU"/>
        </w:rPr>
        <w:t xml:space="preserve"> в основном на анализе спрэда </w:t>
      </w:r>
      <w:r w:rsidR="00D9289A">
        <w:t>Libor</w:t>
      </w:r>
      <w:r w:rsidR="00D9289A" w:rsidRPr="00EC6F8F">
        <w:rPr>
          <w:lang w:val="ru-RU"/>
        </w:rPr>
        <w:t>-</w:t>
      </w:r>
      <w:r w:rsidR="00D9289A">
        <w:t>OIS</w:t>
      </w:r>
      <w:r w:rsidR="00D9289A">
        <w:rPr>
          <w:lang w:val="ru-RU"/>
        </w:rPr>
        <w:t xml:space="preserve"> в </w:t>
      </w:r>
      <w:r w:rsidR="00A15208">
        <w:rPr>
          <w:lang w:val="ru-RU"/>
        </w:rPr>
        <w:t xml:space="preserve">американских </w:t>
      </w:r>
      <w:r w:rsidR="00BA58BE">
        <w:rPr>
          <w:lang w:val="ru-RU"/>
        </w:rPr>
        <w:t>долларах (с Америки началось же</w:t>
      </w:r>
      <w:r w:rsidR="00D9289A">
        <w:rPr>
          <w:lang w:val="ru-RU"/>
        </w:rPr>
        <w:t xml:space="preserve">), пытаясь </w:t>
      </w:r>
      <w:r w:rsidR="00937B48">
        <w:rPr>
          <w:lang w:val="ru-RU"/>
        </w:rPr>
        <w:t>по-разному</w:t>
      </w:r>
      <w:r w:rsidR="00D9289A">
        <w:rPr>
          <w:lang w:val="ru-RU"/>
        </w:rPr>
        <w:t xml:space="preserve"> объяснить  кредитную и некредитную премии  за риск. Так консенсус-тезисом является предположение, что </w:t>
      </w:r>
      <w:r w:rsidR="00D9289A">
        <w:t>Libor</w:t>
      </w:r>
      <w:r w:rsidR="00D9289A" w:rsidRPr="00EC6F8F">
        <w:rPr>
          <w:lang w:val="ru-RU"/>
        </w:rPr>
        <w:t>-</w:t>
      </w:r>
      <w:r w:rsidR="00D9289A">
        <w:t>OIS</w:t>
      </w:r>
      <w:r w:rsidR="00D9289A">
        <w:rPr>
          <w:lang w:val="ru-RU"/>
        </w:rPr>
        <w:t xml:space="preserve"> спрэд  делится на кредитную (или дефолтную) премию за риск и премию за риск ликвидности.</w:t>
      </w:r>
      <w:r w:rsidR="00946CFD">
        <w:rPr>
          <w:lang w:val="ru-RU"/>
        </w:rPr>
        <w:t xml:space="preserve"> В свою очередь я предлагаю ввести понятия рыночного риска в анализ данного показателя</w:t>
      </w:r>
      <w:r w:rsidR="00A15208">
        <w:rPr>
          <w:lang w:val="ru-RU"/>
        </w:rPr>
        <w:t xml:space="preserve"> и </w:t>
      </w:r>
      <w:r w:rsidR="00A15208">
        <w:rPr>
          <w:lang w:val="ru-RU"/>
        </w:rPr>
        <w:lastRenderedPageBreak/>
        <w:t>предложить альтернативные факторы для объяснения первых двух рисковых компонент</w:t>
      </w:r>
      <w:r w:rsidR="00946CFD">
        <w:rPr>
          <w:lang w:val="ru-RU"/>
        </w:rPr>
        <w:t>.</w:t>
      </w:r>
      <w:r w:rsidR="00D9289A">
        <w:rPr>
          <w:lang w:val="ru-RU"/>
        </w:rPr>
        <w:t xml:space="preserve"> Авторы статей предлагают различные интерпретации премий за риск, используя при этом разные инструменты для анализа, о которых я расскажу в своем обзоре литературы.</w:t>
      </w:r>
      <w:r w:rsidR="0075704F">
        <w:rPr>
          <w:lang w:val="ru-RU"/>
        </w:rPr>
        <w:t xml:space="preserve"> </w:t>
      </w:r>
    </w:p>
    <w:p w:rsidR="00A822F7" w:rsidRDefault="00801E7F" w:rsidP="004A326E">
      <w:pPr>
        <w:jc w:val="both"/>
        <w:rPr>
          <w:lang w:val="ru-RU"/>
        </w:rPr>
      </w:pPr>
      <w:r>
        <w:rPr>
          <w:lang w:val="ru-RU"/>
        </w:rPr>
        <w:t xml:space="preserve">    </w:t>
      </w:r>
      <w:r w:rsidR="00C6193A">
        <w:rPr>
          <w:lang w:val="ru-RU"/>
        </w:rPr>
        <w:t xml:space="preserve"> </w:t>
      </w:r>
      <w:r w:rsidRPr="00801E7F">
        <w:rPr>
          <w:lang w:val="ru-RU"/>
        </w:rPr>
        <w:t xml:space="preserve">Целью моей работы является попытка объяснить поведение спрэда </w:t>
      </w:r>
      <w:r w:rsidR="000D7A17">
        <w:t>EURIBOR</w:t>
      </w:r>
      <w:r w:rsidRPr="00801E7F">
        <w:rPr>
          <w:lang w:val="ru-RU"/>
        </w:rPr>
        <w:t>-</w:t>
      </w:r>
      <w:r w:rsidRPr="00801E7F">
        <w:t>OIS</w:t>
      </w:r>
      <w:r w:rsidRPr="00801E7F">
        <w:rPr>
          <w:lang w:val="ru-RU"/>
        </w:rPr>
        <w:t>, апеллируя к существующим методикам, и попытка найти новые возможные переменные, которые объясняли бы волатильность этого спрэда.</w:t>
      </w:r>
      <w:r w:rsidR="00792DBA" w:rsidRPr="00801E7F">
        <w:rPr>
          <w:lang w:val="ru-RU"/>
        </w:rPr>
        <w:t xml:space="preserve"> </w:t>
      </w:r>
      <w:r w:rsidR="00946CFD" w:rsidRPr="00801E7F">
        <w:rPr>
          <w:lang w:val="ru-RU"/>
        </w:rPr>
        <w:t>Моя работа является актуальной ввиду последних</w:t>
      </w:r>
      <w:r w:rsidR="00285876" w:rsidRPr="00801E7F">
        <w:rPr>
          <w:lang w:val="ru-RU"/>
        </w:rPr>
        <w:t xml:space="preserve"> потрясений на финансовых рынках,</w:t>
      </w:r>
      <w:r w:rsidR="00285876">
        <w:rPr>
          <w:lang w:val="ru-RU"/>
        </w:rPr>
        <w:t xml:space="preserve"> которые нашли отражения в спрэде </w:t>
      </w:r>
      <w:r w:rsidR="000D7A17">
        <w:t>EURIBOR</w:t>
      </w:r>
      <w:r w:rsidR="00285876" w:rsidRPr="00285876">
        <w:rPr>
          <w:lang w:val="ru-RU"/>
        </w:rPr>
        <w:t>-</w:t>
      </w:r>
      <w:r w:rsidR="00285876">
        <w:t>OIS</w:t>
      </w:r>
      <w:r w:rsidR="00285876" w:rsidRPr="00285876">
        <w:rPr>
          <w:lang w:val="ru-RU"/>
        </w:rPr>
        <w:t>.</w:t>
      </w:r>
      <w:r w:rsidR="00341341" w:rsidRPr="00341341">
        <w:rPr>
          <w:lang w:val="ru-RU"/>
        </w:rPr>
        <w:t xml:space="preserve"> </w:t>
      </w:r>
      <w:r w:rsidR="00A15208">
        <w:rPr>
          <w:lang w:val="ru-RU"/>
        </w:rPr>
        <w:t xml:space="preserve">Данный спрэд интересен тем, что он является комбинированным показателем риска для финансового рынка Еврозоны, который по своей природе достаточно уникален. Банковская система регулируется наднациональным органом – Европейским Центральным Банком. Финансовая система Еврозоны прошла принудительную унификацию при вхождении в </w:t>
      </w:r>
      <w:r w:rsidR="00A15208">
        <w:t>European</w:t>
      </w:r>
      <w:r w:rsidR="00A15208" w:rsidRPr="00A15208">
        <w:rPr>
          <w:lang w:val="ru-RU"/>
        </w:rPr>
        <w:t xml:space="preserve"> </w:t>
      </w:r>
      <w:r w:rsidR="00A15208">
        <w:t>Monetary</w:t>
      </w:r>
      <w:r w:rsidR="00A15208" w:rsidRPr="00A15208">
        <w:rPr>
          <w:lang w:val="ru-RU"/>
        </w:rPr>
        <w:t xml:space="preserve"> </w:t>
      </w:r>
      <w:r w:rsidR="00A15208">
        <w:t>Union</w:t>
      </w:r>
      <w:r w:rsidR="00A15208">
        <w:rPr>
          <w:lang w:val="ru-RU"/>
        </w:rPr>
        <w:t>, и отныне каждое государство не может вести независимую монетарн</w:t>
      </w:r>
      <w:r w:rsidR="00A354DC">
        <w:rPr>
          <w:lang w:val="ru-RU"/>
        </w:rPr>
        <w:t xml:space="preserve">ую политику </w:t>
      </w:r>
      <w:r w:rsidR="00A15208">
        <w:rPr>
          <w:lang w:val="ru-RU"/>
        </w:rPr>
        <w:t>и влиять на процентные ставки внутри своей страны.</w:t>
      </w:r>
      <w:r w:rsidR="007C3550">
        <w:rPr>
          <w:lang w:val="ru-RU"/>
        </w:rPr>
        <w:t xml:space="preserve">  Финансовый рынок Еврозоны относительно молодой, </w:t>
      </w:r>
      <w:r w:rsidR="00A354DC">
        <w:rPr>
          <w:lang w:val="ru-RU"/>
        </w:rPr>
        <w:t xml:space="preserve"> по сравнению с финансовой системой США и мощью их рынков капитала. Актуальность работы также  объясняется потенциальной возможностью идентификаци</w:t>
      </w:r>
      <w:r w:rsidR="00A87872">
        <w:rPr>
          <w:lang w:val="ru-RU"/>
        </w:rPr>
        <w:t>и</w:t>
      </w:r>
      <w:r w:rsidR="00A354DC">
        <w:rPr>
          <w:lang w:val="ru-RU"/>
        </w:rPr>
        <w:t xml:space="preserve"> </w:t>
      </w:r>
      <w:r w:rsidR="00A87872">
        <w:rPr>
          <w:lang w:val="ru-RU"/>
        </w:rPr>
        <w:t>кризиса банковской системы Еврозоны, который должен отражаться во все</w:t>
      </w:r>
      <w:r w:rsidR="00484462">
        <w:rPr>
          <w:lang w:val="ru-RU"/>
        </w:rPr>
        <w:t>х рисковых компонентах спрэда (</w:t>
      </w:r>
      <w:r w:rsidR="00A87872">
        <w:rPr>
          <w:lang w:val="ru-RU"/>
        </w:rPr>
        <w:t>кредитном, ликвидном, рыночном).</w:t>
      </w:r>
      <w:r w:rsidR="00484462">
        <w:rPr>
          <w:lang w:val="ru-RU"/>
        </w:rPr>
        <w:t xml:space="preserve"> </w:t>
      </w:r>
      <w:proofErr w:type="gramStart"/>
      <w:r w:rsidR="00484462">
        <w:rPr>
          <w:lang w:val="ru-RU"/>
        </w:rPr>
        <w:t xml:space="preserve">Также, будучи уникальным риск-аккумулирующим индикатором,  </w:t>
      </w:r>
      <w:r w:rsidR="000D7A17">
        <w:t>EURIBOR</w:t>
      </w:r>
      <w:r w:rsidR="00484462" w:rsidRPr="009A30D7">
        <w:rPr>
          <w:lang w:val="ru-RU"/>
        </w:rPr>
        <w:t>-</w:t>
      </w:r>
      <w:r w:rsidR="00484462">
        <w:t>OIS</w:t>
      </w:r>
      <w:r w:rsidR="00484462">
        <w:rPr>
          <w:lang w:val="ru-RU"/>
        </w:rPr>
        <w:t xml:space="preserve"> спрэд  должен использоваться различными контрагентами как сигнализатор возможных п</w:t>
      </w:r>
      <w:r w:rsidR="00B12E39">
        <w:rPr>
          <w:lang w:val="ru-RU"/>
        </w:rPr>
        <w:t>роблем в Еврозоне и должен приниматься во внимание при формировании в первую очередь политик Европейского Центрального Банк по купированию кризиса на начальных стадиях (путем монетарной политики, манипуляциями с ключевыми ставками,  инструментами банковского надзора и</w:t>
      </w:r>
      <w:r w:rsidR="001F16D2">
        <w:rPr>
          <w:lang w:val="ru-RU"/>
        </w:rPr>
        <w:t xml:space="preserve"> </w:t>
      </w:r>
      <w:r w:rsidR="00B12E39">
        <w:rPr>
          <w:lang w:val="ru-RU"/>
        </w:rPr>
        <w:t xml:space="preserve">так далее), </w:t>
      </w:r>
      <w:r w:rsidR="00692DCB">
        <w:rPr>
          <w:lang w:val="ru-RU"/>
        </w:rPr>
        <w:t xml:space="preserve">стратегических решениях о межбанковских займах контрагентами вне </w:t>
      </w:r>
      <w:r w:rsidR="00374A95">
        <w:rPr>
          <w:lang w:val="ru-RU"/>
        </w:rPr>
        <w:t>Еврозоны и Европейского</w:t>
      </w:r>
      <w:proofErr w:type="gramEnd"/>
      <w:r w:rsidR="00374A95">
        <w:rPr>
          <w:lang w:val="ru-RU"/>
        </w:rPr>
        <w:t xml:space="preserve"> Союза (</w:t>
      </w:r>
      <w:r w:rsidR="00692DCB">
        <w:rPr>
          <w:lang w:val="ru-RU"/>
        </w:rPr>
        <w:t>банками, инвестиционными компаниями, небанковскими финансовыми институтами)</w:t>
      </w:r>
      <w:r w:rsidR="00374A95">
        <w:rPr>
          <w:lang w:val="ru-RU"/>
        </w:rPr>
        <w:t xml:space="preserve"> и вложений </w:t>
      </w:r>
      <w:r w:rsidR="005E430D">
        <w:rPr>
          <w:lang w:val="ru-RU"/>
        </w:rPr>
        <w:t>в финансовую систему Еврозоны (</w:t>
      </w:r>
      <w:r w:rsidR="00374A95">
        <w:rPr>
          <w:lang w:val="ru-RU"/>
        </w:rPr>
        <w:t>депозитные сертификаты, коммерческие бумаг</w:t>
      </w:r>
      <w:r w:rsidR="005E430D">
        <w:rPr>
          <w:lang w:val="ru-RU"/>
        </w:rPr>
        <w:t>и, срочные банковские депозиты). Корпорации также могут воздержаться от размещения своих облигаций, еврооблигаций и коммерческих бумаг в Еврозоне.</w:t>
      </w:r>
      <w:r w:rsidR="00231B7A">
        <w:rPr>
          <w:lang w:val="ru-RU"/>
        </w:rPr>
        <w:t xml:space="preserve"> Также я вижу потенциальную академическую ценно</w:t>
      </w:r>
      <w:r w:rsidR="00DF4640">
        <w:rPr>
          <w:lang w:val="ru-RU"/>
        </w:rPr>
        <w:t>сть</w:t>
      </w:r>
      <w:r w:rsidR="00231B7A">
        <w:rPr>
          <w:lang w:val="ru-RU"/>
        </w:rPr>
        <w:t xml:space="preserve"> своей работы, которая может стать плацдармом для дальнейших исследований</w:t>
      </w:r>
      <w:r w:rsidR="00D159FF">
        <w:rPr>
          <w:lang w:val="ru-RU"/>
        </w:rPr>
        <w:t xml:space="preserve">, таких как </w:t>
      </w:r>
      <w:proofErr w:type="gramStart"/>
      <w:r w:rsidR="00D159FF">
        <w:rPr>
          <w:lang w:val="ru-RU"/>
        </w:rPr>
        <w:t>моделирование</w:t>
      </w:r>
      <w:proofErr w:type="gramEnd"/>
      <w:r w:rsidR="00D159FF">
        <w:rPr>
          <w:lang w:val="ru-RU"/>
        </w:rPr>
        <w:t xml:space="preserve"> риск премий в моделях покрытого и непокрытого паритета процентных ставок между  в первую очередь стран Евросоюза, не входящих в Еврозону, и не являющимися участниками </w:t>
      </w:r>
      <w:r w:rsidR="00D159FF">
        <w:t>EMU</w:t>
      </w:r>
      <w:r w:rsidR="00D159FF">
        <w:rPr>
          <w:lang w:val="ru-RU"/>
        </w:rPr>
        <w:t>(</w:t>
      </w:r>
      <w:r w:rsidR="005353BE">
        <w:rPr>
          <w:lang w:val="ru-RU"/>
        </w:rPr>
        <w:t>Швейцария), а также неевропейских стран таких как  США и  Япония.</w:t>
      </w:r>
      <w:r w:rsidR="00DF4640">
        <w:rPr>
          <w:lang w:val="ru-RU"/>
        </w:rPr>
        <w:t xml:space="preserve">  Вдобавок, являясь индикатором здоровья </w:t>
      </w:r>
      <w:r w:rsidR="003D01D7">
        <w:rPr>
          <w:lang w:val="ru-RU"/>
        </w:rPr>
        <w:t xml:space="preserve">банковской системы,  совместно с литературой, использованной для написания данного тезиса, можно внести дополнения в анализ модели кризиса платежного баланса государства третьего поколения, ключевой </w:t>
      </w:r>
      <w:proofErr w:type="gramStart"/>
      <w:r w:rsidR="00646E3C">
        <w:rPr>
          <w:lang w:val="ru-RU"/>
        </w:rPr>
        <w:t>опорой</w:t>
      </w:r>
      <w:proofErr w:type="gramEnd"/>
      <w:r w:rsidR="003D01D7">
        <w:rPr>
          <w:lang w:val="ru-RU"/>
        </w:rPr>
        <w:t xml:space="preserve"> которой является предположение первопричины кризиса в низких ожиданиях контрагентов </w:t>
      </w:r>
      <w:r w:rsidR="00D02617">
        <w:rPr>
          <w:lang w:val="ru-RU"/>
        </w:rPr>
        <w:t>относительно</w:t>
      </w:r>
      <w:r w:rsidR="00041754">
        <w:rPr>
          <w:lang w:val="ru-RU"/>
        </w:rPr>
        <w:t xml:space="preserve"> качества банковской системы (Radelet &amp; Sachs,</w:t>
      </w:r>
      <w:r w:rsidR="00041754" w:rsidRPr="00041754">
        <w:rPr>
          <w:lang w:val="ru-RU"/>
        </w:rPr>
        <w:t>1998)</w:t>
      </w:r>
      <w:r w:rsidR="00041754">
        <w:rPr>
          <w:lang w:val="ru-RU"/>
        </w:rPr>
        <w:t>.</w:t>
      </w:r>
      <w:r w:rsidR="00792DBA">
        <w:rPr>
          <w:lang w:val="ru-RU"/>
        </w:rPr>
        <w:t xml:space="preserve"> </w:t>
      </w:r>
      <w:r w:rsidR="006471D1">
        <w:rPr>
          <w:lang w:val="ru-RU"/>
        </w:rPr>
        <w:t>Наконец, объяснив, что</w:t>
      </w:r>
      <w:r w:rsidR="006471D1" w:rsidRPr="006471D1">
        <w:rPr>
          <w:lang w:val="ru-RU"/>
        </w:rPr>
        <w:t xml:space="preserve"> </w:t>
      </w:r>
      <w:r w:rsidR="000D7A17">
        <w:t>EURIBOR</w:t>
      </w:r>
      <w:r w:rsidR="006471D1" w:rsidRPr="006471D1">
        <w:rPr>
          <w:lang w:val="ru-RU"/>
        </w:rPr>
        <w:t>-</w:t>
      </w:r>
      <w:r w:rsidR="006471D1">
        <w:t>OIS</w:t>
      </w:r>
      <w:r w:rsidR="006471D1" w:rsidRPr="006471D1">
        <w:rPr>
          <w:lang w:val="ru-RU"/>
        </w:rPr>
        <w:t xml:space="preserve"> </w:t>
      </w:r>
      <w:r w:rsidR="00D910E2">
        <w:rPr>
          <w:lang w:val="ru-RU"/>
        </w:rPr>
        <w:t xml:space="preserve">спрэд содержит в себе некоторый разнородный риск – </w:t>
      </w:r>
      <w:r w:rsidR="006471D1">
        <w:rPr>
          <w:lang w:val="ru-RU"/>
        </w:rPr>
        <w:t>кредитный, ликвидный и рыночный –</w:t>
      </w:r>
      <w:r w:rsidR="00D910E2">
        <w:rPr>
          <w:lang w:val="ru-RU"/>
        </w:rPr>
        <w:t xml:space="preserve"> </w:t>
      </w:r>
      <w:r w:rsidR="006471D1">
        <w:rPr>
          <w:lang w:val="ru-RU"/>
        </w:rPr>
        <w:t xml:space="preserve">можно перейти к новой оценочной парадигме появившейся после кризиса для оценки процентных инструментов (процентных свопов и </w:t>
      </w:r>
      <w:r w:rsidR="006471D1">
        <w:t>Caps</w:t>
      </w:r>
      <w:r w:rsidR="006471D1">
        <w:rPr>
          <w:lang w:val="ru-RU"/>
        </w:rPr>
        <w:t>)</w:t>
      </w:r>
      <w:r w:rsidR="007B6E60">
        <w:rPr>
          <w:lang w:val="ru-RU"/>
        </w:rPr>
        <w:t xml:space="preserve"> (</w:t>
      </w:r>
      <w:r w:rsidR="007B6E60" w:rsidRPr="007B6E60">
        <w:rPr>
          <w:lang w:val="ru-RU"/>
        </w:rPr>
        <w:t>SILIADIN</w:t>
      </w:r>
      <w:r w:rsidR="00E220B2">
        <w:rPr>
          <w:lang w:val="ru-RU"/>
        </w:rPr>
        <w:t>,</w:t>
      </w:r>
      <w:r w:rsidR="000567C8">
        <w:rPr>
          <w:lang w:val="ru-RU"/>
        </w:rPr>
        <w:t xml:space="preserve"> </w:t>
      </w:r>
      <w:r w:rsidR="00E220B2">
        <w:t>Breton</w:t>
      </w:r>
      <w:r w:rsidR="00E220B2">
        <w:rPr>
          <w:lang w:val="ru-RU"/>
        </w:rPr>
        <w:t xml:space="preserve"> 2013)</w:t>
      </w:r>
      <w:r w:rsidR="0007109A" w:rsidRPr="0007109A">
        <w:rPr>
          <w:lang w:val="ru-RU"/>
        </w:rPr>
        <w:t xml:space="preserve">. </w:t>
      </w:r>
      <w:r w:rsidR="0007109A">
        <w:rPr>
          <w:lang w:val="ru-RU"/>
        </w:rPr>
        <w:t xml:space="preserve">Она состоит в замещении ставки </w:t>
      </w:r>
      <w:r w:rsidR="000D7A17">
        <w:t>EURIBOR</w:t>
      </w:r>
      <w:r w:rsidR="0007109A" w:rsidRPr="0007109A">
        <w:rPr>
          <w:lang w:val="ru-RU"/>
        </w:rPr>
        <w:t xml:space="preserve"> </w:t>
      </w:r>
      <w:r w:rsidR="0007109A">
        <w:rPr>
          <w:lang w:val="ru-RU"/>
        </w:rPr>
        <w:t xml:space="preserve">как ставки дисконтирования, ставкой </w:t>
      </w:r>
      <w:r w:rsidR="0007109A">
        <w:t>OIS</w:t>
      </w:r>
      <w:r w:rsidR="0007109A" w:rsidRPr="0007109A">
        <w:rPr>
          <w:lang w:val="ru-RU"/>
        </w:rPr>
        <w:t xml:space="preserve">. </w:t>
      </w:r>
      <w:r w:rsidR="00A51149">
        <w:rPr>
          <w:lang w:val="ru-RU"/>
        </w:rPr>
        <w:t xml:space="preserve">Апеллируя к </w:t>
      </w:r>
      <w:r w:rsidR="0007109A">
        <w:rPr>
          <w:lang w:val="ru-RU"/>
        </w:rPr>
        <w:t>ставк</w:t>
      </w:r>
      <w:r w:rsidR="00A51149">
        <w:rPr>
          <w:lang w:val="ru-RU"/>
        </w:rPr>
        <w:t>е</w:t>
      </w:r>
      <w:r w:rsidR="0007109A">
        <w:rPr>
          <w:lang w:val="ru-RU"/>
        </w:rPr>
        <w:t xml:space="preserve"> с </w:t>
      </w:r>
      <w:r w:rsidR="00D358A3">
        <w:rPr>
          <w:lang w:val="ru-RU"/>
        </w:rPr>
        <w:t xml:space="preserve">крайне </w:t>
      </w:r>
      <w:r w:rsidR="0007109A">
        <w:rPr>
          <w:lang w:val="ru-RU"/>
        </w:rPr>
        <w:t>низкой степенью кредитного и ликвидного риска (</w:t>
      </w:r>
      <w:r w:rsidR="0007109A" w:rsidRPr="00716E2F">
        <w:rPr>
          <w:lang w:val="ru-RU"/>
        </w:rPr>
        <w:t>анализ</w:t>
      </w:r>
      <w:r w:rsidR="009862E7">
        <w:rPr>
          <w:lang w:val="ru-RU"/>
        </w:rPr>
        <w:t xml:space="preserve"> в обзоре инструментария</w:t>
      </w:r>
      <w:r w:rsidR="0007109A">
        <w:rPr>
          <w:lang w:val="ru-RU"/>
        </w:rPr>
        <w:t>)</w:t>
      </w:r>
      <w:r w:rsidR="002232CC">
        <w:rPr>
          <w:lang w:val="ru-RU"/>
        </w:rPr>
        <w:t xml:space="preserve">, данный метод  должен выдавать </w:t>
      </w:r>
      <w:r w:rsidR="00A51149">
        <w:rPr>
          <w:lang w:val="ru-RU"/>
        </w:rPr>
        <w:t xml:space="preserve">очищенную от рисковых примесей </w:t>
      </w:r>
      <w:r w:rsidR="00CD455F">
        <w:rPr>
          <w:lang w:val="ru-RU"/>
        </w:rPr>
        <w:t xml:space="preserve">оценку </w:t>
      </w:r>
      <w:r w:rsidR="00CD455F">
        <w:rPr>
          <w:lang w:val="ru-RU"/>
        </w:rPr>
        <w:lastRenderedPageBreak/>
        <w:t>процентного инструмента (</w:t>
      </w:r>
      <w:r w:rsidR="00CD455F">
        <w:t>intrinsic</w:t>
      </w:r>
      <w:r w:rsidR="00CD455F" w:rsidRPr="00CD455F">
        <w:rPr>
          <w:lang w:val="ru-RU"/>
        </w:rPr>
        <w:t xml:space="preserve"> </w:t>
      </w:r>
      <w:r w:rsidR="00CD455F">
        <w:t>value</w:t>
      </w:r>
      <w:r w:rsidR="00CD455F" w:rsidRPr="00CD455F">
        <w:rPr>
          <w:lang w:val="ru-RU"/>
        </w:rPr>
        <w:t>)</w:t>
      </w:r>
      <w:r w:rsidR="00CD455F">
        <w:rPr>
          <w:lang w:val="ru-RU"/>
        </w:rPr>
        <w:t>.</w:t>
      </w:r>
      <w:r w:rsidR="00A94860">
        <w:rPr>
          <w:lang w:val="ru-RU"/>
        </w:rPr>
        <w:t xml:space="preserve"> Отклонение оценок через </w:t>
      </w:r>
      <w:r w:rsidR="000D7A17">
        <w:t>EURIBOR</w:t>
      </w:r>
      <w:r w:rsidR="00A94860" w:rsidRPr="00A94860">
        <w:rPr>
          <w:lang w:val="ru-RU"/>
        </w:rPr>
        <w:t xml:space="preserve"> </w:t>
      </w:r>
      <w:r w:rsidR="00A94860">
        <w:rPr>
          <w:lang w:val="ru-RU"/>
        </w:rPr>
        <w:t xml:space="preserve">и </w:t>
      </w:r>
      <w:r w:rsidR="00A94860">
        <w:t>OIS</w:t>
      </w:r>
      <w:r w:rsidR="00A94860" w:rsidRPr="00A94860">
        <w:rPr>
          <w:lang w:val="ru-RU"/>
        </w:rPr>
        <w:t xml:space="preserve"> </w:t>
      </w:r>
      <w:r w:rsidR="00A94860">
        <w:rPr>
          <w:lang w:val="ru-RU"/>
        </w:rPr>
        <w:t>несущественно различаются в некризисное время из-за узости спрэда, но существенно возрастает при турбулентности финансовых рынках, когда межбанковская ставка вырастает с увеличением рисков.</w:t>
      </w:r>
      <w:r w:rsidR="00716E2F">
        <w:rPr>
          <w:lang w:val="ru-RU"/>
        </w:rPr>
        <w:t xml:space="preserve"> </w:t>
      </w:r>
      <w:r w:rsidR="00EE6526">
        <w:rPr>
          <w:lang w:val="ru-RU"/>
        </w:rPr>
        <w:t>Далее я перехожу непосредственно к обзору методик и результатов авторов различных статей касательно данной тематики.</w:t>
      </w: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200C97" w:rsidRDefault="00200C97" w:rsidP="00613FB1">
      <w:pPr>
        <w:jc w:val="center"/>
        <w:rPr>
          <w:b/>
          <w:bCs/>
          <w:sz w:val="26"/>
          <w:szCs w:val="26"/>
          <w:lang w:val="ru-RU"/>
        </w:rPr>
      </w:pPr>
    </w:p>
    <w:p w:rsidR="007415D3" w:rsidRPr="00CE07A0" w:rsidRDefault="007415D3" w:rsidP="00212BB7">
      <w:pPr>
        <w:rPr>
          <w:b/>
          <w:bCs/>
          <w:sz w:val="26"/>
          <w:szCs w:val="26"/>
          <w:lang w:val="ru-RU"/>
        </w:rPr>
      </w:pPr>
    </w:p>
    <w:p w:rsidR="007A566B" w:rsidRDefault="007A566B" w:rsidP="00E42F2F">
      <w:pPr>
        <w:pStyle w:val="1"/>
        <w:jc w:val="center"/>
        <w:rPr>
          <w:rFonts w:ascii="Verdana" w:hAnsi="Verdana"/>
        </w:rPr>
      </w:pPr>
    </w:p>
    <w:p w:rsidR="007A566B" w:rsidRDefault="007A566B" w:rsidP="00E42F2F">
      <w:pPr>
        <w:pStyle w:val="1"/>
        <w:jc w:val="center"/>
        <w:rPr>
          <w:rFonts w:ascii="Verdana" w:hAnsi="Verdana"/>
        </w:rPr>
      </w:pPr>
    </w:p>
    <w:p w:rsidR="00501D66" w:rsidRPr="00212BB7" w:rsidRDefault="00613FB1" w:rsidP="00E42F2F">
      <w:pPr>
        <w:pStyle w:val="1"/>
        <w:jc w:val="center"/>
        <w:rPr>
          <w:rFonts w:ascii="Verdana" w:hAnsi="Verdana"/>
          <w:lang w:val="ru-RU"/>
        </w:rPr>
      </w:pPr>
      <w:bookmarkStart w:id="1" w:name="_Toc391098605"/>
      <w:r w:rsidRPr="00212BB7">
        <w:rPr>
          <w:rFonts w:ascii="Verdana" w:hAnsi="Verdana"/>
          <w:lang w:val="ru-RU"/>
        </w:rPr>
        <w:lastRenderedPageBreak/>
        <w:t>Обзор используемой литературы</w:t>
      </w:r>
      <w:bookmarkEnd w:id="1"/>
    </w:p>
    <w:p w:rsidR="001B5316" w:rsidRPr="001B5316" w:rsidRDefault="001B5316" w:rsidP="001B5316">
      <w:pPr>
        <w:rPr>
          <w:lang w:val="ru-RU"/>
        </w:rPr>
      </w:pPr>
    </w:p>
    <w:p w:rsidR="00C34D25" w:rsidRDefault="00315947" w:rsidP="00B02510">
      <w:pPr>
        <w:jc w:val="both"/>
        <w:rPr>
          <w:lang w:val="ru-RU"/>
        </w:rPr>
      </w:pPr>
      <w:r>
        <w:rPr>
          <w:lang w:val="ru-RU"/>
        </w:rPr>
        <w:t xml:space="preserve">Первым упоминанием о разложении спрэда межбанковской ставкой предложения и свопа овернайт, является отчет Банка Англии за четвертый квартал 2007 </w:t>
      </w:r>
      <w:r w:rsidR="00F96DEF">
        <w:rPr>
          <w:lang w:val="ru-RU"/>
        </w:rPr>
        <w:t xml:space="preserve">года, где он вскользь анализирует спрэд, отмечая его расширение с началом кризиса. В этом же выпуске Банк Англии аналитики Банка Англии предлагают разложить </w:t>
      </w:r>
      <w:r w:rsidR="00F96DEF">
        <w:t>Libor</w:t>
      </w:r>
      <w:r w:rsidR="00F96DEF" w:rsidRPr="00F96DEF">
        <w:rPr>
          <w:lang w:val="ru-RU"/>
        </w:rPr>
        <w:t>-</w:t>
      </w:r>
      <w:r w:rsidR="00F96DEF">
        <w:t>OIS</w:t>
      </w:r>
      <w:r w:rsidR="00F96DEF" w:rsidRPr="00F96DEF">
        <w:rPr>
          <w:lang w:val="ru-RU"/>
        </w:rPr>
        <w:t xml:space="preserve"> </w:t>
      </w:r>
      <w:r w:rsidR="00F96DEF">
        <w:rPr>
          <w:lang w:val="ru-RU"/>
        </w:rPr>
        <w:t xml:space="preserve">спрэд на кредитную премию и некредитную премию.  Здесь же впервые было предложено  использовать котировки </w:t>
      </w:r>
      <w:r w:rsidR="00F96DEF">
        <w:t>CDS</w:t>
      </w:r>
      <w:r w:rsidR="00F96DEF" w:rsidRPr="00F96DEF">
        <w:rPr>
          <w:lang w:val="ru-RU"/>
        </w:rPr>
        <w:t xml:space="preserve">  </w:t>
      </w:r>
      <w:r w:rsidR="00F96DEF">
        <w:rPr>
          <w:lang w:val="ru-RU"/>
        </w:rPr>
        <w:t xml:space="preserve">панельных банков ставки </w:t>
      </w:r>
      <w:r w:rsidR="00F96DEF">
        <w:t>LIBOR</w:t>
      </w:r>
      <w:r w:rsidR="00E46A42">
        <w:rPr>
          <w:lang w:val="ru-RU"/>
        </w:rPr>
        <w:t xml:space="preserve"> как прокси для кредитного риска. Взяв котировку каждого банка и посчитав среднее можно по</w:t>
      </w:r>
      <w:r w:rsidR="00C612F0">
        <w:rPr>
          <w:lang w:val="ru-RU"/>
        </w:rPr>
        <w:t xml:space="preserve">лучить грубую оценку кредитной премии в ставке </w:t>
      </w:r>
      <w:r w:rsidR="00C612F0">
        <w:t>LIBOR</w:t>
      </w:r>
      <w:r w:rsidR="00C612F0" w:rsidRPr="00C612F0">
        <w:rPr>
          <w:lang w:val="ru-RU"/>
        </w:rPr>
        <w:t xml:space="preserve"> (</w:t>
      </w:r>
      <w:r w:rsidR="00C612F0">
        <w:t>Bank</w:t>
      </w:r>
      <w:r w:rsidR="00C612F0" w:rsidRPr="00C612F0">
        <w:rPr>
          <w:lang w:val="ru-RU"/>
        </w:rPr>
        <w:t xml:space="preserve"> </w:t>
      </w:r>
      <w:r w:rsidR="00C612F0">
        <w:t>of</w:t>
      </w:r>
      <w:r w:rsidR="00C612F0" w:rsidRPr="00C612F0">
        <w:rPr>
          <w:lang w:val="ru-RU"/>
        </w:rPr>
        <w:t xml:space="preserve"> </w:t>
      </w:r>
      <w:r w:rsidR="00C612F0">
        <w:t>England</w:t>
      </w:r>
      <w:r w:rsidR="00C612F0" w:rsidRPr="00C612F0">
        <w:rPr>
          <w:lang w:val="ru-RU"/>
        </w:rPr>
        <w:t xml:space="preserve">, 2007). </w:t>
      </w:r>
      <w:r w:rsidR="00B02510">
        <w:rPr>
          <w:lang w:val="ru-RU"/>
        </w:rPr>
        <w:t xml:space="preserve">Банк Англии лишь поверхностно заключает, что существование некредитной премии объясняется поведением факторов ликвидности. Однако они не придают большого значения некредитной премии, так как большинство крупных скачков  </w:t>
      </w:r>
      <w:r w:rsidR="00B02510">
        <w:t>LIBOR</w:t>
      </w:r>
      <w:r w:rsidR="00B02510" w:rsidRPr="00B02510">
        <w:rPr>
          <w:lang w:val="ru-RU"/>
        </w:rPr>
        <w:t xml:space="preserve"> </w:t>
      </w:r>
      <w:r w:rsidR="00B02510">
        <w:rPr>
          <w:lang w:val="ru-RU"/>
        </w:rPr>
        <w:t xml:space="preserve">объяснялось поведением средних премий </w:t>
      </w:r>
      <w:r w:rsidR="001518A9">
        <w:rPr>
          <w:lang w:val="ru-RU"/>
        </w:rPr>
        <w:t xml:space="preserve">по </w:t>
      </w:r>
      <w:r w:rsidR="001518A9">
        <w:t>CDS</w:t>
      </w:r>
      <w:r w:rsidR="001518A9">
        <w:rPr>
          <w:lang w:val="ru-RU"/>
        </w:rPr>
        <w:t xml:space="preserve"> </w:t>
      </w:r>
      <w:r w:rsidR="001518A9" w:rsidRPr="00C612F0">
        <w:rPr>
          <w:lang w:val="ru-RU"/>
        </w:rPr>
        <w:t>(</w:t>
      </w:r>
      <w:r w:rsidR="001518A9">
        <w:t>Bank</w:t>
      </w:r>
      <w:r w:rsidR="001518A9" w:rsidRPr="00C612F0">
        <w:rPr>
          <w:lang w:val="ru-RU"/>
        </w:rPr>
        <w:t xml:space="preserve"> </w:t>
      </w:r>
      <w:r w:rsidR="001518A9">
        <w:t>of</w:t>
      </w:r>
      <w:r w:rsidR="001518A9" w:rsidRPr="00C612F0">
        <w:rPr>
          <w:lang w:val="ru-RU"/>
        </w:rPr>
        <w:t xml:space="preserve"> </w:t>
      </w:r>
      <w:r w:rsidR="001518A9">
        <w:t>England</w:t>
      </w:r>
      <w:r w:rsidR="001518A9" w:rsidRPr="00C612F0">
        <w:rPr>
          <w:lang w:val="ru-RU"/>
        </w:rPr>
        <w:t>, 2007)</w:t>
      </w:r>
      <w:r w:rsidR="001518A9">
        <w:rPr>
          <w:lang w:val="ru-RU"/>
        </w:rPr>
        <w:t xml:space="preserve">. Со своей стороны хочу отметить, что такой тезис со стороны туманного Альбиона не совсем верен.  В анализе для квартального отчета, аналитики использовали 12-месячную ставку </w:t>
      </w:r>
      <w:r w:rsidR="001518A9">
        <w:t>LIBOR</w:t>
      </w:r>
      <w:r w:rsidR="001518A9">
        <w:rPr>
          <w:lang w:val="ru-RU"/>
        </w:rPr>
        <w:t xml:space="preserve">, которая ввиду своей относительной длительности недооценивает риск ликвидности в пользу кредитного риска.  Дальнейшие </w:t>
      </w:r>
      <w:r w:rsidR="000739B1">
        <w:rPr>
          <w:lang w:val="ru-RU"/>
        </w:rPr>
        <w:t>авторы</w:t>
      </w:r>
      <w:r w:rsidR="001518A9">
        <w:rPr>
          <w:lang w:val="ru-RU"/>
        </w:rPr>
        <w:t xml:space="preserve">, такие как  </w:t>
      </w:r>
      <w:r w:rsidR="000739B1">
        <w:t>Wong</w:t>
      </w:r>
      <w:r w:rsidR="001464AB" w:rsidRPr="001464AB">
        <w:rPr>
          <w:lang w:val="ru-RU"/>
        </w:rPr>
        <w:t xml:space="preserve">, </w:t>
      </w:r>
      <w:r w:rsidR="001464AB">
        <w:t>Mariscal</w:t>
      </w:r>
      <w:r w:rsidR="001464AB" w:rsidRPr="001464AB">
        <w:rPr>
          <w:lang w:val="ru-RU"/>
        </w:rPr>
        <w:t xml:space="preserve">, </w:t>
      </w:r>
      <w:r w:rsidR="001464AB">
        <w:t>Howells</w:t>
      </w:r>
      <w:r w:rsidR="001464AB" w:rsidRPr="001464AB">
        <w:rPr>
          <w:lang w:val="ru-RU"/>
        </w:rPr>
        <w:t xml:space="preserve"> </w:t>
      </w:r>
      <w:r w:rsidR="001464AB">
        <w:rPr>
          <w:lang w:val="ru-RU"/>
        </w:rPr>
        <w:t xml:space="preserve">и </w:t>
      </w:r>
      <w:r w:rsidR="001464AB">
        <w:t>Cui</w:t>
      </w:r>
      <w:r w:rsidR="001464AB" w:rsidRPr="001464AB">
        <w:rPr>
          <w:lang w:val="ru-RU"/>
        </w:rPr>
        <w:t xml:space="preserve">, </w:t>
      </w:r>
      <w:r w:rsidR="001464AB">
        <w:t>In</w:t>
      </w:r>
      <w:r w:rsidR="001464AB" w:rsidRPr="001464AB">
        <w:rPr>
          <w:lang w:val="ru-RU"/>
        </w:rPr>
        <w:t xml:space="preserve">, </w:t>
      </w:r>
      <w:r w:rsidR="001464AB">
        <w:t>Maharaj</w:t>
      </w:r>
      <w:r w:rsidR="001464AB" w:rsidRPr="001464AB">
        <w:rPr>
          <w:lang w:val="ru-RU"/>
        </w:rPr>
        <w:t xml:space="preserve"> </w:t>
      </w:r>
      <w:r w:rsidR="001464AB">
        <w:rPr>
          <w:lang w:val="ru-RU"/>
        </w:rPr>
        <w:t xml:space="preserve">уже используют трехмесячные слагаемые для </w:t>
      </w:r>
      <w:r w:rsidR="00442BCE">
        <w:rPr>
          <w:lang w:val="ru-RU"/>
        </w:rPr>
        <w:t>спрэда,</w:t>
      </w:r>
      <w:r w:rsidR="001464AB">
        <w:rPr>
          <w:lang w:val="ru-RU"/>
        </w:rPr>
        <w:t xml:space="preserve"> так как они являются наиболее ликвидными.</w:t>
      </w:r>
      <w:r w:rsidR="00AD7DAA">
        <w:rPr>
          <w:lang w:val="ru-RU"/>
        </w:rPr>
        <w:t xml:space="preserve"> Все же Банк Англии дал толчок  исследованиям </w:t>
      </w:r>
      <w:r w:rsidR="00AD7DAA">
        <w:t>LIBOR</w:t>
      </w:r>
      <w:r w:rsidR="00AD7DAA" w:rsidRPr="00AD7DAA">
        <w:rPr>
          <w:lang w:val="ru-RU"/>
        </w:rPr>
        <w:t>-</w:t>
      </w:r>
      <w:r w:rsidR="00AD7DAA">
        <w:t>OIS</w:t>
      </w:r>
      <w:r w:rsidR="00AD7DAA" w:rsidRPr="00AD7DAA">
        <w:rPr>
          <w:lang w:val="ru-RU"/>
        </w:rPr>
        <w:t xml:space="preserve"> </w:t>
      </w:r>
      <w:r w:rsidR="00AD7DAA">
        <w:rPr>
          <w:lang w:val="ru-RU"/>
        </w:rPr>
        <w:t xml:space="preserve">Спрэда. Все дальнейшие исследования используют метод разложения спрэда на отдельно взятые премии и последующий анализ. Авторы должны отдать должное королевскому регулятору, так как крайне большое количество  исследователей апеллируют к средним ставкам </w:t>
      </w:r>
      <w:r w:rsidR="00AD7DAA">
        <w:t>CDS</w:t>
      </w:r>
      <w:r w:rsidR="00AD7DAA" w:rsidRPr="00AD7DAA">
        <w:rPr>
          <w:lang w:val="ru-RU"/>
        </w:rPr>
        <w:t xml:space="preserve"> </w:t>
      </w:r>
      <w:r w:rsidR="00AD7DAA">
        <w:rPr>
          <w:lang w:val="ru-RU"/>
        </w:rPr>
        <w:t xml:space="preserve">для панельных банков. </w:t>
      </w:r>
      <w:r w:rsidR="00472682">
        <w:t>Wong</w:t>
      </w:r>
      <w:r w:rsidR="00472682" w:rsidRPr="001464AB">
        <w:rPr>
          <w:lang w:val="ru-RU"/>
        </w:rPr>
        <w:t xml:space="preserve">, </w:t>
      </w:r>
      <w:r w:rsidR="00472682">
        <w:t>Mariscal</w:t>
      </w:r>
      <w:r w:rsidR="00472682" w:rsidRPr="001464AB">
        <w:rPr>
          <w:lang w:val="ru-RU"/>
        </w:rPr>
        <w:t xml:space="preserve">, </w:t>
      </w:r>
      <w:r w:rsidR="00472682">
        <w:t>Howells</w:t>
      </w:r>
      <w:r w:rsidR="00472682">
        <w:rPr>
          <w:lang w:val="ru-RU"/>
        </w:rPr>
        <w:t xml:space="preserve"> однако отклоняются от этого метода, предлагая довольно простую и логичную спецификацию, с которой я хотел бы начать и применить для анализа </w:t>
      </w:r>
      <w:r w:rsidR="000D7A17">
        <w:t>EURIBOR</w:t>
      </w:r>
      <w:r w:rsidR="00472682" w:rsidRPr="00472682">
        <w:rPr>
          <w:lang w:val="ru-RU"/>
        </w:rPr>
        <w:t>-</w:t>
      </w:r>
      <w:r w:rsidR="00472682">
        <w:t>OIS</w:t>
      </w:r>
      <w:r w:rsidR="00472682" w:rsidRPr="00472682">
        <w:rPr>
          <w:lang w:val="ru-RU"/>
        </w:rPr>
        <w:t xml:space="preserve"> </w:t>
      </w:r>
      <w:r w:rsidR="00472682">
        <w:rPr>
          <w:lang w:val="ru-RU"/>
        </w:rPr>
        <w:t>спрэда.</w:t>
      </w:r>
      <w:r w:rsidR="00E5426D">
        <w:rPr>
          <w:lang w:val="ru-RU"/>
        </w:rPr>
        <w:t xml:space="preserve"> </w:t>
      </w:r>
      <w:r w:rsidR="00E5426D">
        <w:t>Wong</w:t>
      </w:r>
      <w:r w:rsidR="00E5426D" w:rsidRPr="001464AB">
        <w:rPr>
          <w:lang w:val="ru-RU"/>
        </w:rPr>
        <w:t xml:space="preserve">, </w:t>
      </w:r>
      <w:r w:rsidR="00E5426D">
        <w:t>Mariscal</w:t>
      </w:r>
      <w:r w:rsidR="00E5426D" w:rsidRPr="001464AB">
        <w:rPr>
          <w:lang w:val="ru-RU"/>
        </w:rPr>
        <w:t xml:space="preserve">, </w:t>
      </w:r>
      <w:r w:rsidR="00E5426D">
        <w:t>Howells</w:t>
      </w:r>
      <w:r w:rsidR="00E5426D">
        <w:rPr>
          <w:lang w:val="ru-RU"/>
        </w:rPr>
        <w:t xml:space="preserve"> предлагают разложить </w:t>
      </w:r>
      <w:r w:rsidR="00E5426D">
        <w:t>LIBOR</w:t>
      </w:r>
      <w:r w:rsidR="00E5426D" w:rsidRPr="00E5426D">
        <w:rPr>
          <w:lang w:val="ru-RU"/>
        </w:rPr>
        <w:t>-</w:t>
      </w:r>
      <w:r w:rsidR="00E5426D">
        <w:t>OIS</w:t>
      </w:r>
      <w:r w:rsidR="00E5426D" w:rsidRPr="00E5426D">
        <w:rPr>
          <w:lang w:val="ru-RU"/>
        </w:rPr>
        <w:t xml:space="preserve"> </w:t>
      </w:r>
      <w:r w:rsidR="00E5426D">
        <w:t>spread</w:t>
      </w:r>
      <w:r w:rsidR="00E5426D" w:rsidRPr="00E5426D">
        <w:rPr>
          <w:lang w:val="ru-RU"/>
        </w:rPr>
        <w:t xml:space="preserve"> </w:t>
      </w:r>
      <w:r w:rsidR="00E5426D">
        <w:rPr>
          <w:lang w:val="ru-RU"/>
        </w:rPr>
        <w:t xml:space="preserve">на кредитную и ликвидную составляющие, используя для этого </w:t>
      </w:r>
      <w:r w:rsidR="00E5426D">
        <w:t>LIBOR</w:t>
      </w:r>
      <w:r w:rsidR="00E5426D" w:rsidRPr="00E5426D">
        <w:rPr>
          <w:lang w:val="ru-RU"/>
        </w:rPr>
        <w:t>-</w:t>
      </w:r>
      <w:r w:rsidR="00E5426D">
        <w:t>REPO</w:t>
      </w:r>
      <w:r w:rsidR="00E5426D">
        <w:rPr>
          <w:lang w:val="ru-RU"/>
        </w:rPr>
        <w:t xml:space="preserve"> и </w:t>
      </w:r>
      <w:r w:rsidR="00E5426D">
        <w:t>REPO</w:t>
      </w:r>
      <w:r w:rsidR="00E5426D" w:rsidRPr="00E5426D">
        <w:rPr>
          <w:lang w:val="ru-RU"/>
        </w:rPr>
        <w:t>-</w:t>
      </w:r>
      <w:r w:rsidR="00E5426D">
        <w:t>OIS</w:t>
      </w:r>
      <w:r w:rsidR="00E5426D">
        <w:rPr>
          <w:lang w:val="ru-RU"/>
        </w:rPr>
        <w:t xml:space="preserve"> спрэды соответственно.</w:t>
      </w:r>
      <w:r w:rsidR="00521071">
        <w:rPr>
          <w:lang w:val="ru-RU"/>
        </w:rPr>
        <w:t xml:space="preserve"> </w:t>
      </w:r>
      <w:proofErr w:type="gramStart"/>
      <w:r w:rsidR="00521071">
        <w:t>LIBOR</w:t>
      </w:r>
      <w:r w:rsidR="00521071" w:rsidRPr="00E5426D">
        <w:rPr>
          <w:lang w:val="ru-RU"/>
        </w:rPr>
        <w:t>-</w:t>
      </w:r>
      <w:r w:rsidR="00521071">
        <w:t>REPO</w:t>
      </w:r>
      <w:r w:rsidR="00521071" w:rsidRPr="00521071">
        <w:rPr>
          <w:lang w:val="ru-RU"/>
        </w:rPr>
        <w:t xml:space="preserve"> </w:t>
      </w:r>
      <w:r w:rsidR="00521071">
        <w:rPr>
          <w:lang w:val="ru-RU"/>
        </w:rPr>
        <w:t>отражает кредитную премию, так как это спрэд между обеспеченным займом (РЕПО) и необеспеченным (</w:t>
      </w:r>
      <w:r w:rsidR="00521071">
        <w:t>LIBOR</w:t>
      </w:r>
      <w:r w:rsidR="00521071" w:rsidRPr="00521071">
        <w:rPr>
          <w:lang w:val="ru-RU"/>
        </w:rPr>
        <w:t>).</w:t>
      </w:r>
      <w:proofErr w:type="gramEnd"/>
      <w:r w:rsidR="0094784F">
        <w:rPr>
          <w:lang w:val="ru-RU"/>
        </w:rPr>
        <w:t xml:space="preserve"> </w:t>
      </w:r>
      <w:proofErr w:type="gramStart"/>
      <w:r w:rsidR="0094784F">
        <w:t>Repo</w:t>
      </w:r>
      <w:r w:rsidR="0094784F" w:rsidRPr="0094784F">
        <w:rPr>
          <w:lang w:val="ru-RU"/>
        </w:rPr>
        <w:t>-</w:t>
      </w:r>
      <w:r w:rsidR="0094784F">
        <w:t>OIS</w:t>
      </w:r>
      <w:r w:rsidR="0094784F" w:rsidRPr="0094784F">
        <w:rPr>
          <w:lang w:val="ru-RU"/>
        </w:rPr>
        <w:t xml:space="preserve"> </w:t>
      </w:r>
      <w:r w:rsidR="008D167E">
        <w:rPr>
          <w:lang w:val="ru-RU"/>
        </w:rPr>
        <w:t xml:space="preserve">спрэд, </w:t>
      </w:r>
      <w:r w:rsidR="0094784F">
        <w:rPr>
          <w:lang w:val="ru-RU"/>
        </w:rPr>
        <w:t>соответственно</w:t>
      </w:r>
      <w:r w:rsidR="008D167E">
        <w:rPr>
          <w:lang w:val="ru-RU"/>
        </w:rPr>
        <w:t>,</w:t>
      </w:r>
      <w:r w:rsidR="0094784F">
        <w:rPr>
          <w:lang w:val="ru-RU"/>
        </w:rPr>
        <w:t xml:space="preserve"> отражает премию ликвидности, так как оба слагаемых характеризуются защищенность</w:t>
      </w:r>
      <w:r w:rsidR="00227D80">
        <w:rPr>
          <w:lang w:val="ru-RU"/>
        </w:rPr>
        <w:t xml:space="preserve">ю - </w:t>
      </w:r>
      <w:r w:rsidR="0094784F">
        <w:rPr>
          <w:lang w:val="ru-RU"/>
        </w:rPr>
        <w:t>прису</w:t>
      </w:r>
      <w:r w:rsidR="00227D80">
        <w:rPr>
          <w:lang w:val="ru-RU"/>
        </w:rPr>
        <w:t>тствуют залоговые обязательства</w:t>
      </w:r>
      <w:r w:rsidR="0094784F">
        <w:rPr>
          <w:lang w:val="ru-RU"/>
        </w:rPr>
        <w:t>.</w:t>
      </w:r>
      <w:proofErr w:type="gramEnd"/>
      <w:r w:rsidR="00521071">
        <w:rPr>
          <w:lang w:val="ru-RU"/>
        </w:rPr>
        <w:t xml:space="preserve"> </w:t>
      </w:r>
      <w:r w:rsidR="00521071" w:rsidRPr="00855471">
        <w:rPr>
          <w:lang w:val="ru-RU"/>
        </w:rPr>
        <w:t xml:space="preserve">Отдельно стоит </w:t>
      </w:r>
      <w:r w:rsidR="005D43E4" w:rsidRPr="00855471">
        <w:rPr>
          <w:lang w:val="ru-RU"/>
        </w:rPr>
        <w:t>остановиться</w:t>
      </w:r>
      <w:r w:rsidR="00521071" w:rsidRPr="00855471">
        <w:rPr>
          <w:lang w:val="ru-RU"/>
        </w:rPr>
        <w:t xml:space="preserve"> на ставке </w:t>
      </w:r>
      <w:r w:rsidR="00521071" w:rsidRPr="00855471">
        <w:t>REPO</w:t>
      </w:r>
      <w:r w:rsidR="00521071" w:rsidRPr="00855471">
        <w:rPr>
          <w:lang w:val="ru-RU"/>
        </w:rPr>
        <w:t>. РЕПО</w:t>
      </w:r>
      <w:r w:rsidR="00227D80" w:rsidRPr="00855471">
        <w:rPr>
          <w:lang w:val="ru-RU"/>
        </w:rPr>
        <w:t xml:space="preserve"> </w:t>
      </w:r>
      <w:r w:rsidR="00521071" w:rsidRPr="00855471">
        <w:rPr>
          <w:lang w:val="ru-RU"/>
        </w:rPr>
        <w:t>- это соглашение о покупке или продажи ценной бумаги с последующей обратной транзакцией – продажи или покупки соответственно. Хоть это репликация займа с залогом в виде ценных бумаг, все же РЕПО не совсем залоговая операция (</w:t>
      </w:r>
      <w:r w:rsidR="00521071" w:rsidRPr="00855471">
        <w:t>REPO</w:t>
      </w:r>
      <w:r w:rsidR="00521071" w:rsidRPr="00855471">
        <w:rPr>
          <w:lang w:val="ru-RU"/>
        </w:rPr>
        <w:t>-</w:t>
      </w:r>
      <w:r w:rsidR="00521071" w:rsidRPr="00855471">
        <w:t>RUS</w:t>
      </w:r>
      <w:r w:rsidR="00521071" w:rsidRPr="00855471">
        <w:rPr>
          <w:lang w:val="ru-RU"/>
        </w:rPr>
        <w:t>.</w:t>
      </w:r>
      <w:r w:rsidR="00521071" w:rsidRPr="00855471">
        <w:t>ru</w:t>
      </w:r>
      <w:r w:rsidR="00521071" w:rsidRPr="00855471">
        <w:rPr>
          <w:lang w:val="ru-RU"/>
        </w:rPr>
        <w:t>)</w:t>
      </w:r>
      <w:r w:rsidR="009F5E07" w:rsidRPr="00855471">
        <w:rPr>
          <w:lang w:val="ru-RU"/>
        </w:rPr>
        <w:t>. Контрагент, предоставляющий деньги, становится собственником ценных бумаг, соответственно это более кредитно-безопасная операция, а единственным риском остается риск ликвидности «залога»(</w:t>
      </w:r>
      <w:r w:rsidR="009F5E07" w:rsidRPr="00855471">
        <w:t>REPO</w:t>
      </w:r>
      <w:r w:rsidR="009F5E07" w:rsidRPr="00855471">
        <w:rPr>
          <w:lang w:val="ru-RU"/>
        </w:rPr>
        <w:t>-</w:t>
      </w:r>
      <w:r w:rsidR="009F5E07" w:rsidRPr="00855471">
        <w:t>RUS</w:t>
      </w:r>
      <w:r w:rsidR="009F5E07" w:rsidRPr="00855471">
        <w:rPr>
          <w:lang w:val="ru-RU"/>
        </w:rPr>
        <w:t>.</w:t>
      </w:r>
      <w:r w:rsidR="009F5E07" w:rsidRPr="00855471">
        <w:t>ru</w:t>
      </w:r>
      <w:r w:rsidR="009F5E07" w:rsidRPr="00855471">
        <w:rPr>
          <w:lang w:val="ru-RU"/>
        </w:rPr>
        <w:t>).</w:t>
      </w:r>
      <w:r w:rsidR="002417A0" w:rsidRPr="00855471">
        <w:rPr>
          <w:lang w:val="ru-RU"/>
        </w:rPr>
        <w:t xml:space="preserve"> Все остальные риски присущие финансовым рынкам сглажены ввиду использования различных техник риск-менеджмента</w:t>
      </w:r>
      <w:r w:rsidR="0004629F" w:rsidRPr="00855471">
        <w:rPr>
          <w:lang w:val="ru-RU"/>
        </w:rPr>
        <w:t xml:space="preserve">, установление лимитов по позиции и концентрации (на бумаги одного </w:t>
      </w:r>
      <w:r w:rsidR="000030C2" w:rsidRPr="00855471">
        <w:rPr>
          <w:lang w:val="ru-RU"/>
        </w:rPr>
        <w:t>сектора,</w:t>
      </w:r>
      <w:r w:rsidR="0004629F" w:rsidRPr="00855471">
        <w:rPr>
          <w:lang w:val="ru-RU"/>
        </w:rPr>
        <w:t xml:space="preserve"> например)</w:t>
      </w:r>
      <w:r w:rsidR="000030C2" w:rsidRPr="00855471">
        <w:rPr>
          <w:lang w:val="ru-RU"/>
        </w:rPr>
        <w:t>.</w:t>
      </w:r>
      <w:r w:rsidR="00336E0F" w:rsidRPr="00855471">
        <w:rPr>
          <w:lang w:val="ru-RU"/>
        </w:rPr>
        <w:t xml:space="preserve"> Соответственно, все оставшееся после риск-менеджеров  идентифицирует ликвидность. </w:t>
      </w:r>
      <w:r w:rsidR="000030C2" w:rsidRPr="00855471">
        <w:rPr>
          <w:lang w:val="ru-RU"/>
        </w:rPr>
        <w:t xml:space="preserve"> (</w:t>
      </w:r>
      <w:r w:rsidR="000030C2" w:rsidRPr="00855471">
        <w:t>Wong</w:t>
      </w:r>
      <w:r w:rsidR="000030C2" w:rsidRPr="00855471">
        <w:rPr>
          <w:lang w:val="ru-RU"/>
        </w:rPr>
        <w:t xml:space="preserve">, </w:t>
      </w:r>
      <w:r w:rsidR="000030C2" w:rsidRPr="00855471">
        <w:t>Mariscal</w:t>
      </w:r>
      <w:r w:rsidR="000030C2" w:rsidRPr="00855471">
        <w:rPr>
          <w:lang w:val="ru-RU"/>
        </w:rPr>
        <w:t xml:space="preserve">, </w:t>
      </w:r>
      <w:r w:rsidR="000030C2" w:rsidRPr="00855471">
        <w:t>Howells</w:t>
      </w:r>
      <w:r w:rsidR="000030C2" w:rsidRPr="00855471">
        <w:rPr>
          <w:lang w:val="ru-RU"/>
        </w:rPr>
        <w:t>, 2013)</w:t>
      </w:r>
      <w:r w:rsidR="00E74412" w:rsidRPr="00855471">
        <w:rPr>
          <w:lang w:val="ru-RU"/>
        </w:rPr>
        <w:t xml:space="preserve">. То есть ставка РЕПО является хорошей границей между </w:t>
      </w:r>
      <w:r w:rsidR="002E6269" w:rsidRPr="00855471">
        <w:rPr>
          <w:lang w:val="ru-RU"/>
        </w:rPr>
        <w:t xml:space="preserve"> кредитной и ликвидной премией.</w:t>
      </w:r>
      <w:r w:rsidR="00097D14">
        <w:rPr>
          <w:lang w:val="ru-RU"/>
        </w:rPr>
        <w:t xml:space="preserve"> В своей работе </w:t>
      </w:r>
      <w:r w:rsidR="00097D14" w:rsidRPr="00097D14">
        <w:t>Wong</w:t>
      </w:r>
      <w:r w:rsidR="00097D14" w:rsidRPr="00097D14">
        <w:rPr>
          <w:lang w:val="ru-RU"/>
        </w:rPr>
        <w:t xml:space="preserve">, </w:t>
      </w:r>
      <w:r w:rsidR="00097D14" w:rsidRPr="00097D14">
        <w:t>Mariscal</w:t>
      </w:r>
      <w:r w:rsidR="00D20B0F">
        <w:rPr>
          <w:lang w:val="ru-RU"/>
        </w:rPr>
        <w:t xml:space="preserve"> и </w:t>
      </w:r>
      <w:r w:rsidR="00097D14" w:rsidRPr="00097D14">
        <w:rPr>
          <w:lang w:val="ru-RU"/>
        </w:rPr>
        <w:t xml:space="preserve"> </w:t>
      </w:r>
      <w:r w:rsidR="00097D14" w:rsidRPr="00097D14">
        <w:t>Howells</w:t>
      </w:r>
      <w:r w:rsidR="00097D14">
        <w:rPr>
          <w:lang w:val="ru-RU"/>
        </w:rPr>
        <w:t xml:space="preserve"> </w:t>
      </w:r>
      <w:r w:rsidR="000C5D3C">
        <w:rPr>
          <w:lang w:val="ru-RU"/>
        </w:rPr>
        <w:t xml:space="preserve">обнаружили, что  кредитные и ликвидные премии ведут себя </w:t>
      </w:r>
      <w:r w:rsidR="00CD2E5B">
        <w:rPr>
          <w:lang w:val="ru-RU"/>
        </w:rPr>
        <w:t>по-разному</w:t>
      </w:r>
      <w:r w:rsidR="000C5D3C">
        <w:rPr>
          <w:lang w:val="ru-RU"/>
        </w:rPr>
        <w:t xml:space="preserve"> в разные этапы кризиса 2007-2008 года. Они условно разделили кризис на период до вмешательства Банка Англии и после оного. </w:t>
      </w:r>
      <w:r w:rsidR="000C5D3C">
        <w:rPr>
          <w:lang w:val="ru-RU"/>
        </w:rPr>
        <w:lastRenderedPageBreak/>
        <w:t xml:space="preserve">Полученные результаты показывают, что </w:t>
      </w:r>
      <w:r w:rsidR="00CD2E5B">
        <w:t>LIBOR</w:t>
      </w:r>
      <w:r w:rsidR="00CD2E5B" w:rsidRPr="00826D1F">
        <w:rPr>
          <w:lang w:val="ru-RU"/>
        </w:rPr>
        <w:t>-</w:t>
      </w:r>
      <w:r w:rsidR="00CD2E5B">
        <w:t>OIS</w:t>
      </w:r>
      <w:r w:rsidR="00CD2E5B" w:rsidRPr="00826D1F">
        <w:rPr>
          <w:lang w:val="ru-RU"/>
        </w:rPr>
        <w:t xml:space="preserve"> </w:t>
      </w:r>
      <w:r w:rsidR="00CD2E5B">
        <w:rPr>
          <w:lang w:val="ru-RU"/>
        </w:rPr>
        <w:t>спрэд лучше объясняется</w:t>
      </w:r>
      <w:r w:rsidR="00097D14">
        <w:rPr>
          <w:lang w:val="ru-RU"/>
        </w:rPr>
        <w:t xml:space="preserve">   </w:t>
      </w:r>
      <w:r w:rsidR="00826D1F">
        <w:rPr>
          <w:lang w:val="ru-RU"/>
        </w:rPr>
        <w:t xml:space="preserve">кредитной </w:t>
      </w:r>
      <w:r w:rsidR="00DA27C5">
        <w:rPr>
          <w:lang w:val="ru-RU"/>
        </w:rPr>
        <w:t>составляющей,</w:t>
      </w:r>
      <w:r w:rsidR="00826D1F">
        <w:rPr>
          <w:lang w:val="ru-RU"/>
        </w:rPr>
        <w:t xml:space="preserve"> чем ликвидной до вмешательства Банка Англии с его программой количественного смягчения, одна эта зависимость меняется после начала политики Банка по скупке бумаг.</w:t>
      </w:r>
      <w:r w:rsidR="00354D2A">
        <w:rPr>
          <w:lang w:val="ru-RU"/>
        </w:rPr>
        <w:t xml:space="preserve"> Я возьму данную модель в качестве своей первой спецификации.</w:t>
      </w:r>
      <w:r w:rsidR="009A2390">
        <w:rPr>
          <w:lang w:val="ru-RU"/>
        </w:rPr>
        <w:t xml:space="preserve"> </w:t>
      </w:r>
      <w:proofErr w:type="gramStart"/>
      <w:r w:rsidR="009A2390">
        <w:t>Russell</w:t>
      </w:r>
      <w:r w:rsidR="009A2390" w:rsidRPr="009A2390">
        <w:rPr>
          <w:lang w:val="ru-RU"/>
        </w:rPr>
        <w:t xml:space="preserve"> </w:t>
      </w:r>
      <w:r w:rsidR="009A2390">
        <w:rPr>
          <w:lang w:val="ru-RU"/>
        </w:rPr>
        <w:t xml:space="preserve">в своей работе следует логике Банка Англии и берет спрэды по </w:t>
      </w:r>
      <w:r w:rsidR="009A2390">
        <w:t>CDS</w:t>
      </w:r>
      <w:r w:rsidR="009A2390" w:rsidRPr="009A2390">
        <w:rPr>
          <w:lang w:val="ru-RU"/>
        </w:rPr>
        <w:t xml:space="preserve"> </w:t>
      </w:r>
      <w:r w:rsidR="009A2390">
        <w:rPr>
          <w:lang w:val="ru-RU"/>
        </w:rPr>
        <w:t xml:space="preserve">только уже на </w:t>
      </w:r>
      <w:r w:rsidR="009A2390" w:rsidRPr="009A2390">
        <w:rPr>
          <w:u w:val="single"/>
          <w:lang w:val="ru-RU"/>
        </w:rPr>
        <w:t>долларов</w:t>
      </w:r>
      <w:r w:rsidR="00224EE2">
        <w:rPr>
          <w:u w:val="single"/>
          <w:lang w:val="ru-RU"/>
        </w:rPr>
        <w:t>ую</w:t>
      </w:r>
      <w:r w:rsidR="009A2390">
        <w:rPr>
          <w:lang w:val="ru-RU"/>
        </w:rPr>
        <w:t xml:space="preserve"> </w:t>
      </w:r>
      <w:r w:rsidR="00224EE2">
        <w:rPr>
          <w:lang w:val="ru-RU"/>
        </w:rPr>
        <w:t xml:space="preserve">панель </w:t>
      </w:r>
      <w:r w:rsidR="009A2390">
        <w:rPr>
          <w:lang w:val="ru-RU"/>
        </w:rPr>
        <w:t xml:space="preserve">ставки </w:t>
      </w:r>
      <w:r w:rsidR="009A2390">
        <w:t>LIBOR</w:t>
      </w:r>
      <w:r w:rsidR="009A2390" w:rsidRPr="009A2390">
        <w:rPr>
          <w:lang w:val="ru-RU"/>
        </w:rPr>
        <w:t>.</w:t>
      </w:r>
      <w:proofErr w:type="gramEnd"/>
      <w:r w:rsidR="00224EE2">
        <w:rPr>
          <w:lang w:val="ru-RU"/>
        </w:rPr>
        <w:t xml:space="preserve"> Так же он следует он предполагает остаточный спрэд наличием</w:t>
      </w:r>
      <w:r w:rsidR="007E7B1E">
        <w:rPr>
          <w:lang w:val="ru-RU"/>
        </w:rPr>
        <w:t xml:space="preserve"> риска ликвидности, но в свою очередь</w:t>
      </w:r>
      <w:r w:rsidR="00567E67">
        <w:rPr>
          <w:lang w:val="ru-RU"/>
        </w:rPr>
        <w:t xml:space="preserve"> вводит инновационные относительно предшественником  показатели </w:t>
      </w:r>
      <w:proofErr w:type="gramStart"/>
      <w:r w:rsidR="00567E67">
        <w:rPr>
          <w:lang w:val="ru-RU"/>
        </w:rPr>
        <w:t>ликвидности</w:t>
      </w:r>
      <w:proofErr w:type="gramEnd"/>
      <w:r w:rsidR="00567E67">
        <w:rPr>
          <w:lang w:val="ru-RU"/>
        </w:rPr>
        <w:t xml:space="preserve"> такие как спрэды бид-аск и количество дилеров</w:t>
      </w:r>
      <w:r w:rsidR="002654BB">
        <w:rPr>
          <w:lang w:val="ru-RU"/>
        </w:rPr>
        <w:t xml:space="preserve"> на межбанковском рынке, так как утверждает, что ликвидность бывает двух типов – торговая и ордерная. Таким </w:t>
      </w:r>
      <w:proofErr w:type="gramStart"/>
      <w:r w:rsidR="002654BB">
        <w:rPr>
          <w:lang w:val="ru-RU"/>
        </w:rPr>
        <w:t>образом</w:t>
      </w:r>
      <w:proofErr w:type="gramEnd"/>
      <w:r w:rsidR="002654BB">
        <w:rPr>
          <w:lang w:val="ru-RU"/>
        </w:rPr>
        <w:t xml:space="preserve"> </w:t>
      </w:r>
      <w:r w:rsidR="002654BB">
        <w:t>Russell</w:t>
      </w:r>
      <w:r w:rsidR="002654BB">
        <w:rPr>
          <w:lang w:val="ru-RU"/>
        </w:rPr>
        <w:t xml:space="preserve"> использует количество дилеров на рынке, которых отбирает через определенный  фильтр, чтобы они были «активные»  и средневзвешенные спрэды бид-аск на рынке трехмесячных долларовых займов.</w:t>
      </w:r>
      <w:r w:rsidR="00EA02C0">
        <w:rPr>
          <w:lang w:val="ru-RU"/>
        </w:rPr>
        <w:t xml:space="preserve"> В качестве торговой ликвидности </w:t>
      </w:r>
      <w:r w:rsidR="00EA02C0">
        <w:t>Russell</w:t>
      </w:r>
      <w:r w:rsidR="00EA02C0" w:rsidRPr="00EA02C0">
        <w:rPr>
          <w:lang w:val="ru-RU"/>
        </w:rPr>
        <w:t xml:space="preserve"> </w:t>
      </w:r>
      <w:r w:rsidR="00EA02C0">
        <w:rPr>
          <w:lang w:val="ru-RU"/>
        </w:rPr>
        <w:t xml:space="preserve">предложил количество коммерческих бумаг финансовых институтов в обращении </w:t>
      </w:r>
      <w:r w:rsidR="00EA02C0" w:rsidRPr="00EA02C0">
        <w:rPr>
          <w:lang w:val="ru-RU"/>
        </w:rPr>
        <w:t>(</w:t>
      </w:r>
      <w:r w:rsidR="00EA02C0">
        <w:t>Russell</w:t>
      </w:r>
      <w:r w:rsidR="00EA02C0">
        <w:rPr>
          <w:lang w:val="ru-RU"/>
        </w:rPr>
        <w:t>, 2011).</w:t>
      </w:r>
      <w:r w:rsidR="003D744A">
        <w:rPr>
          <w:lang w:val="ru-RU"/>
        </w:rPr>
        <w:t xml:space="preserve"> Я не стал применять данную структуру ликвидности ввиду недоступности этих данных для меня.</w:t>
      </w:r>
      <w:r w:rsidR="00281EDD">
        <w:rPr>
          <w:lang w:val="ru-RU"/>
        </w:rPr>
        <w:t xml:space="preserve"> </w:t>
      </w:r>
      <w:r w:rsidR="00EA02C0">
        <w:t>Russell</w:t>
      </w:r>
      <w:r w:rsidR="00EA02C0" w:rsidRPr="00EA02C0">
        <w:rPr>
          <w:lang w:val="ru-RU"/>
        </w:rPr>
        <w:t xml:space="preserve"> </w:t>
      </w:r>
      <w:r w:rsidR="00EA02C0">
        <w:rPr>
          <w:lang w:val="ru-RU"/>
        </w:rPr>
        <w:t>получил положительные результаты. Кредитный риск объяснялся всеми стандартными переменными, а риск ликвидности объяснялся  спрэдами бид-аск, количеством дилеров на рынке и ликвидностью американских коммерческих бумаг</w:t>
      </w:r>
      <w:r w:rsidR="00AE076A">
        <w:rPr>
          <w:lang w:val="ru-RU"/>
        </w:rPr>
        <w:t xml:space="preserve">. </w:t>
      </w:r>
      <w:r w:rsidR="00803A59">
        <w:rPr>
          <w:lang w:val="ru-RU"/>
        </w:rPr>
        <w:t xml:space="preserve">Однако он установил, что ликвидная часть спрэда </w:t>
      </w:r>
      <w:r w:rsidR="00803A59">
        <w:t>LIBOR</w:t>
      </w:r>
      <w:r w:rsidR="00803A59" w:rsidRPr="00803A59">
        <w:rPr>
          <w:lang w:val="ru-RU"/>
        </w:rPr>
        <w:t>-</w:t>
      </w:r>
      <w:r w:rsidR="00803A59">
        <w:t>OIS</w:t>
      </w:r>
      <w:r w:rsidR="00803A59" w:rsidRPr="00803A59">
        <w:rPr>
          <w:lang w:val="ru-RU"/>
        </w:rPr>
        <w:t xml:space="preserve"> </w:t>
      </w:r>
      <w:r w:rsidR="00803A59">
        <w:rPr>
          <w:lang w:val="ru-RU"/>
        </w:rPr>
        <w:t xml:space="preserve">превалирует в течение всего проанализированного </w:t>
      </w:r>
      <w:r w:rsidR="00D33F5E">
        <w:rPr>
          <w:lang w:val="ru-RU"/>
        </w:rPr>
        <w:t>периода,</w:t>
      </w:r>
      <w:r w:rsidR="00803A59">
        <w:rPr>
          <w:lang w:val="ru-RU"/>
        </w:rPr>
        <w:t xml:space="preserve"> начиная 2005-2010</w:t>
      </w:r>
      <w:r w:rsidR="0091025A">
        <w:rPr>
          <w:lang w:val="ru-RU"/>
        </w:rPr>
        <w:t xml:space="preserve">, причем  </w:t>
      </w:r>
      <w:r w:rsidR="0091025A">
        <w:t>Russell</w:t>
      </w:r>
      <w:r w:rsidR="0091025A" w:rsidRPr="0091025A">
        <w:rPr>
          <w:lang w:val="ru-RU"/>
        </w:rPr>
        <w:t xml:space="preserve"> </w:t>
      </w:r>
      <w:r w:rsidR="0091025A">
        <w:rPr>
          <w:lang w:val="ru-RU"/>
        </w:rPr>
        <w:t xml:space="preserve">делил период на другие составляющие – время до 2007,начало кризиса, банкротство </w:t>
      </w:r>
      <w:r w:rsidR="0091025A">
        <w:t>Lehman</w:t>
      </w:r>
      <w:r w:rsidR="0091025A" w:rsidRPr="0091025A">
        <w:rPr>
          <w:lang w:val="ru-RU"/>
        </w:rPr>
        <w:t xml:space="preserve"> </w:t>
      </w:r>
      <w:r w:rsidR="0091025A">
        <w:t>Brothers</w:t>
      </w:r>
      <w:r w:rsidR="0091025A">
        <w:rPr>
          <w:lang w:val="ru-RU"/>
        </w:rPr>
        <w:t xml:space="preserve"> и конец</w:t>
      </w:r>
      <w:r w:rsidR="00803A59">
        <w:rPr>
          <w:lang w:val="ru-RU"/>
        </w:rPr>
        <w:t>.</w:t>
      </w:r>
      <w:r w:rsidR="00C505DD">
        <w:rPr>
          <w:lang w:val="ru-RU"/>
        </w:rPr>
        <w:t xml:space="preserve"> </w:t>
      </w:r>
      <w:r w:rsidR="00565EBC">
        <w:rPr>
          <w:lang w:val="ru-RU"/>
        </w:rPr>
        <w:t xml:space="preserve"> Далее в своей работе я опираюсь на</w:t>
      </w:r>
      <w:r w:rsidR="00565EBC" w:rsidRPr="00565EBC">
        <w:rPr>
          <w:lang w:val="ru-RU"/>
        </w:rPr>
        <w:t xml:space="preserve"> </w:t>
      </w:r>
      <w:r w:rsidR="00565EBC">
        <w:rPr>
          <w:lang w:val="ru-RU"/>
        </w:rPr>
        <w:t xml:space="preserve">авторов </w:t>
      </w:r>
      <w:r w:rsidR="00565EBC">
        <w:t>Cui</w:t>
      </w:r>
      <w:r w:rsidR="00565EBC" w:rsidRPr="00565EBC">
        <w:rPr>
          <w:lang w:val="ru-RU"/>
        </w:rPr>
        <w:t xml:space="preserve">, </w:t>
      </w:r>
      <w:r w:rsidR="00565EBC">
        <w:t>In</w:t>
      </w:r>
      <w:r w:rsidR="00565EBC" w:rsidRPr="00565EBC">
        <w:rPr>
          <w:lang w:val="ru-RU"/>
        </w:rPr>
        <w:t xml:space="preserve"> </w:t>
      </w:r>
      <w:r w:rsidR="00565EBC">
        <w:rPr>
          <w:lang w:val="ru-RU"/>
        </w:rPr>
        <w:t xml:space="preserve">и </w:t>
      </w:r>
      <w:r w:rsidR="00565EBC">
        <w:t>Maharaj</w:t>
      </w:r>
      <w:r w:rsidR="00565EBC">
        <w:rPr>
          <w:lang w:val="ru-RU"/>
        </w:rPr>
        <w:t>, которые проводят массовое исследование</w:t>
      </w:r>
      <w:r w:rsidR="00351CD4">
        <w:rPr>
          <w:lang w:val="ru-RU"/>
        </w:rPr>
        <w:t xml:space="preserve">, в котором анализируют </w:t>
      </w:r>
      <w:r w:rsidR="00351CD4">
        <w:t>LIBOR</w:t>
      </w:r>
      <w:r w:rsidR="00351CD4" w:rsidRPr="00351CD4">
        <w:rPr>
          <w:lang w:val="ru-RU"/>
        </w:rPr>
        <w:t>-</w:t>
      </w:r>
      <w:r w:rsidR="00351CD4">
        <w:t>OIS</w:t>
      </w:r>
      <w:r w:rsidR="00351CD4" w:rsidRPr="00351CD4">
        <w:rPr>
          <w:lang w:val="ru-RU"/>
        </w:rPr>
        <w:t xml:space="preserve"> </w:t>
      </w:r>
      <w:r w:rsidR="00351CD4">
        <w:rPr>
          <w:lang w:val="ru-RU"/>
        </w:rPr>
        <w:t>спрэд в разрезе пяти разных валют</w:t>
      </w:r>
      <w:r w:rsidR="003467D5">
        <w:rPr>
          <w:lang w:val="ru-RU"/>
        </w:rPr>
        <w:t>: американских и австралийских долларах, евро, британских фунтах, и йенах.</w:t>
      </w:r>
      <w:r w:rsidR="00CB55F7">
        <w:rPr>
          <w:lang w:val="ru-RU"/>
        </w:rPr>
        <w:t xml:space="preserve"> Авторы предлагают более широк</w:t>
      </w:r>
      <w:r w:rsidR="00B32063">
        <w:rPr>
          <w:lang w:val="ru-RU"/>
        </w:rPr>
        <w:t>ий</w:t>
      </w:r>
      <w:r w:rsidR="00CB55F7">
        <w:rPr>
          <w:lang w:val="ru-RU"/>
        </w:rPr>
        <w:t xml:space="preserve"> </w:t>
      </w:r>
      <w:r w:rsidR="00B32063">
        <w:rPr>
          <w:lang w:val="ru-RU"/>
        </w:rPr>
        <w:t>инвентарь</w:t>
      </w:r>
      <w:r w:rsidR="00CB55F7">
        <w:rPr>
          <w:lang w:val="ru-RU"/>
        </w:rPr>
        <w:t xml:space="preserve"> факторов с разными аргументами в их пользу. Так, помимо популярных спрэдов по </w:t>
      </w:r>
      <w:r w:rsidR="00CB55F7">
        <w:t>CDS</w:t>
      </w:r>
      <w:r w:rsidR="00CB55F7">
        <w:rPr>
          <w:lang w:val="ru-RU"/>
        </w:rPr>
        <w:t xml:space="preserve">, они предлагают ввести новые факторы </w:t>
      </w:r>
      <w:r w:rsidR="008B3699">
        <w:rPr>
          <w:lang w:val="ru-RU"/>
        </w:rPr>
        <w:t>ликвидности,</w:t>
      </w:r>
      <w:r w:rsidR="00CB55F7">
        <w:rPr>
          <w:lang w:val="ru-RU"/>
        </w:rPr>
        <w:t xml:space="preserve"> такие как спрэды</w:t>
      </w:r>
      <w:r w:rsidR="005F1CED">
        <w:rPr>
          <w:lang w:val="ru-RU"/>
        </w:rPr>
        <w:t xml:space="preserve"> по обеспеченным активами коммерческим бумагам</w:t>
      </w:r>
      <w:r w:rsidR="0028393B">
        <w:rPr>
          <w:lang w:val="ru-RU"/>
        </w:rPr>
        <w:t xml:space="preserve"> и спрэдами </w:t>
      </w:r>
      <w:r w:rsidR="00CB55F7">
        <w:rPr>
          <w:lang w:val="ru-RU"/>
        </w:rPr>
        <w:t xml:space="preserve"> между </w:t>
      </w:r>
      <w:r w:rsidR="008B3699">
        <w:rPr>
          <w:lang w:val="ru-RU"/>
        </w:rPr>
        <w:t>индексом десятилетних свопов  и казначейские обязательств США.</w:t>
      </w:r>
      <w:r w:rsidR="008B3699" w:rsidRPr="008B3699">
        <w:rPr>
          <w:lang w:val="ru-RU"/>
        </w:rPr>
        <w:t xml:space="preserve"> </w:t>
      </w:r>
      <w:r w:rsidR="008B3699">
        <w:rPr>
          <w:lang w:val="ru-RU"/>
        </w:rPr>
        <w:t xml:space="preserve">Похожий прием использует </w:t>
      </w:r>
      <w:r w:rsidR="008B3699">
        <w:t>Schwartz</w:t>
      </w:r>
      <w:r w:rsidR="00A05387" w:rsidRPr="00A05387">
        <w:rPr>
          <w:lang w:val="ru-RU"/>
        </w:rPr>
        <w:t xml:space="preserve"> (2009)</w:t>
      </w:r>
      <w:r w:rsidR="008B3699" w:rsidRPr="008B3699">
        <w:rPr>
          <w:lang w:val="ru-RU"/>
        </w:rPr>
        <w:t xml:space="preserve"> </w:t>
      </w:r>
      <w:r w:rsidR="008B3699">
        <w:rPr>
          <w:lang w:val="ru-RU"/>
        </w:rPr>
        <w:t xml:space="preserve">в своей работе, применяя спрэд между немецкими облигациями и облигациями </w:t>
      </w:r>
      <w:r w:rsidR="008B3699">
        <w:t>KFW</w:t>
      </w:r>
      <w:r w:rsidR="008B3699" w:rsidRPr="008B3699">
        <w:rPr>
          <w:lang w:val="ru-RU"/>
        </w:rPr>
        <w:t xml:space="preserve"> </w:t>
      </w:r>
      <w:r w:rsidR="008B3699">
        <w:rPr>
          <w:lang w:val="ru-RU"/>
        </w:rPr>
        <w:t xml:space="preserve">– немецкого госбанка развития имеющего наивысший рейтинг по версиям рейтинговых </w:t>
      </w:r>
      <w:r w:rsidR="00A05387">
        <w:rPr>
          <w:lang w:val="ru-RU"/>
        </w:rPr>
        <w:t>агентств</w:t>
      </w:r>
      <w:r w:rsidR="008B3699">
        <w:rPr>
          <w:lang w:val="ru-RU"/>
        </w:rPr>
        <w:t xml:space="preserve"> </w:t>
      </w:r>
      <w:r w:rsidR="008B3699">
        <w:t>S</w:t>
      </w:r>
      <w:r w:rsidR="008B3699" w:rsidRPr="008B3699">
        <w:rPr>
          <w:lang w:val="ru-RU"/>
        </w:rPr>
        <w:t>&amp;</w:t>
      </w:r>
      <w:r w:rsidR="008B3699">
        <w:t>P</w:t>
      </w:r>
      <w:r w:rsidR="008B3699" w:rsidRPr="008B3699">
        <w:rPr>
          <w:lang w:val="ru-RU"/>
        </w:rPr>
        <w:t xml:space="preserve">, </w:t>
      </w:r>
      <w:r w:rsidR="008B3699">
        <w:t>Moody</w:t>
      </w:r>
      <w:r w:rsidR="008B3699" w:rsidRPr="008B3699">
        <w:rPr>
          <w:lang w:val="ru-RU"/>
        </w:rPr>
        <w:t>’</w:t>
      </w:r>
      <w:r w:rsidR="008B3699">
        <w:t>s</w:t>
      </w:r>
      <w:r w:rsidR="008B3699" w:rsidRPr="008B3699">
        <w:rPr>
          <w:lang w:val="ru-RU"/>
        </w:rPr>
        <w:t xml:space="preserve"> </w:t>
      </w:r>
      <w:r w:rsidR="008B3699">
        <w:rPr>
          <w:lang w:val="ru-RU"/>
        </w:rPr>
        <w:t xml:space="preserve">и </w:t>
      </w:r>
      <w:r w:rsidR="008B3699">
        <w:t>Fitch</w:t>
      </w:r>
      <w:r w:rsidR="008B3699">
        <w:rPr>
          <w:lang w:val="ru-RU"/>
        </w:rPr>
        <w:t>.</w:t>
      </w:r>
      <w:r w:rsidR="00AB19C8" w:rsidRPr="00AB19C8">
        <w:rPr>
          <w:lang w:val="ru-RU"/>
        </w:rPr>
        <w:t xml:space="preserve"> </w:t>
      </w:r>
      <w:r w:rsidR="00AB19C8">
        <w:rPr>
          <w:lang w:val="ru-RU"/>
        </w:rPr>
        <w:t xml:space="preserve">Также </w:t>
      </w:r>
      <w:r w:rsidR="00AB19C8">
        <w:t>Cui</w:t>
      </w:r>
      <w:r w:rsidR="00AB19C8" w:rsidRPr="00565EBC">
        <w:rPr>
          <w:lang w:val="ru-RU"/>
        </w:rPr>
        <w:t xml:space="preserve">, </w:t>
      </w:r>
      <w:r w:rsidR="00AB19C8">
        <w:t>In</w:t>
      </w:r>
      <w:r w:rsidR="00AB19C8" w:rsidRPr="00565EBC">
        <w:rPr>
          <w:lang w:val="ru-RU"/>
        </w:rPr>
        <w:t xml:space="preserve"> </w:t>
      </w:r>
      <w:r w:rsidR="00AB19C8">
        <w:rPr>
          <w:lang w:val="ru-RU"/>
        </w:rPr>
        <w:t xml:space="preserve">и </w:t>
      </w:r>
      <w:r w:rsidR="00AB19C8">
        <w:t>Maharaj</w:t>
      </w:r>
      <w:r w:rsidR="00AB19C8">
        <w:rPr>
          <w:lang w:val="ru-RU"/>
        </w:rPr>
        <w:t xml:space="preserve"> используют «</w:t>
      </w:r>
      <w:r w:rsidR="00B32063">
        <w:rPr>
          <w:lang w:val="ru-RU"/>
        </w:rPr>
        <w:t>инде</w:t>
      </w:r>
      <w:proofErr w:type="gramStart"/>
      <w:r w:rsidR="00B32063">
        <w:rPr>
          <w:lang w:val="ru-RU"/>
        </w:rPr>
        <w:t xml:space="preserve">кс </w:t>
      </w:r>
      <w:r w:rsidR="00AB19C8">
        <w:rPr>
          <w:lang w:val="ru-RU"/>
        </w:rPr>
        <w:t>стр</w:t>
      </w:r>
      <w:proofErr w:type="gramEnd"/>
      <w:r w:rsidR="00AB19C8">
        <w:rPr>
          <w:lang w:val="ru-RU"/>
        </w:rPr>
        <w:t>аха»</w:t>
      </w:r>
      <w:r w:rsidR="00E7271A">
        <w:rPr>
          <w:lang w:val="ru-RU"/>
        </w:rPr>
        <w:t>, ставки по базисным свопам на процентную ставку (</w:t>
      </w:r>
      <w:r w:rsidR="00E7271A">
        <w:t>fixed</w:t>
      </w:r>
      <w:r w:rsidR="00E7271A" w:rsidRPr="00E7271A">
        <w:rPr>
          <w:lang w:val="ru-RU"/>
        </w:rPr>
        <w:t>-</w:t>
      </w:r>
      <w:r w:rsidR="00E7271A">
        <w:t>to</w:t>
      </w:r>
      <w:r w:rsidR="00E7271A" w:rsidRPr="00E7271A">
        <w:rPr>
          <w:lang w:val="ru-RU"/>
        </w:rPr>
        <w:t>-</w:t>
      </w:r>
      <w:r w:rsidR="00E7271A">
        <w:t>fixed</w:t>
      </w:r>
      <w:r w:rsidR="00E7271A" w:rsidRPr="00E7271A">
        <w:rPr>
          <w:lang w:val="ru-RU"/>
        </w:rPr>
        <w:t xml:space="preserve">) </w:t>
      </w:r>
      <w:r w:rsidR="00E7271A">
        <w:rPr>
          <w:lang w:val="ru-RU"/>
        </w:rPr>
        <w:t xml:space="preserve">и некоторые фондовые </w:t>
      </w:r>
      <w:r w:rsidR="00D951FD">
        <w:rPr>
          <w:lang w:val="ru-RU"/>
        </w:rPr>
        <w:t>индексы,</w:t>
      </w:r>
      <w:r w:rsidR="00E7271A">
        <w:rPr>
          <w:lang w:val="ru-RU"/>
        </w:rPr>
        <w:t xml:space="preserve"> мотивируя их как показатель состояния экономики. Я буду использовать фондовые индексы ниже, но мотивируя это структурной моделью долга (</w:t>
      </w:r>
      <w:r w:rsidR="00E7271A">
        <w:t>Merton</w:t>
      </w:r>
      <w:r w:rsidR="00E7271A">
        <w:rPr>
          <w:lang w:val="ru-RU"/>
        </w:rPr>
        <w:t>, 1974)</w:t>
      </w:r>
      <w:r w:rsidR="00E7271A" w:rsidRPr="00E7271A">
        <w:rPr>
          <w:lang w:val="ru-RU"/>
        </w:rPr>
        <w:t xml:space="preserve">, </w:t>
      </w:r>
      <w:r w:rsidR="00E7271A">
        <w:rPr>
          <w:lang w:val="ru-RU"/>
        </w:rPr>
        <w:t>а не состоянием экономики.</w:t>
      </w:r>
      <w:r w:rsidR="001F5162">
        <w:rPr>
          <w:lang w:val="ru-RU"/>
        </w:rPr>
        <w:t xml:space="preserve"> </w:t>
      </w:r>
      <w:r w:rsidR="001F5162">
        <w:t>Cui</w:t>
      </w:r>
      <w:r w:rsidR="001F5162" w:rsidRPr="00565EBC">
        <w:rPr>
          <w:lang w:val="ru-RU"/>
        </w:rPr>
        <w:t xml:space="preserve">, </w:t>
      </w:r>
      <w:proofErr w:type="gramStart"/>
      <w:r w:rsidR="001F5162">
        <w:t>In</w:t>
      </w:r>
      <w:proofErr w:type="gramEnd"/>
      <w:r w:rsidR="001F5162" w:rsidRPr="00565EBC">
        <w:rPr>
          <w:lang w:val="ru-RU"/>
        </w:rPr>
        <w:t xml:space="preserve"> </w:t>
      </w:r>
      <w:r w:rsidR="001F5162">
        <w:rPr>
          <w:lang w:val="ru-RU"/>
        </w:rPr>
        <w:t xml:space="preserve">и </w:t>
      </w:r>
      <w:r w:rsidR="001F5162">
        <w:t>Maharaj</w:t>
      </w:r>
      <w:r w:rsidR="001F5162">
        <w:rPr>
          <w:lang w:val="ru-RU"/>
        </w:rPr>
        <w:t xml:space="preserve"> однако отличились от своих предшественников введя дополнительные, но труднодоступные переменные для анализа кредитной составляющей </w:t>
      </w:r>
      <w:r w:rsidR="001F5162">
        <w:t>LIBOR</w:t>
      </w:r>
      <w:r w:rsidR="001F5162" w:rsidRPr="001F5162">
        <w:rPr>
          <w:lang w:val="ru-RU"/>
        </w:rPr>
        <w:t>-</w:t>
      </w:r>
      <w:r w:rsidR="001F5162">
        <w:t>OIS</w:t>
      </w:r>
      <w:r w:rsidR="001F5162" w:rsidRPr="001F5162">
        <w:rPr>
          <w:lang w:val="ru-RU"/>
        </w:rPr>
        <w:t xml:space="preserve"> </w:t>
      </w:r>
      <w:r w:rsidR="001F5162">
        <w:rPr>
          <w:lang w:val="ru-RU"/>
        </w:rPr>
        <w:t xml:space="preserve">спрэда. Это </w:t>
      </w:r>
      <w:r w:rsidR="001131D1">
        <w:rPr>
          <w:lang w:val="ru-RU"/>
        </w:rPr>
        <w:t>данные по левереджу банковской системы</w:t>
      </w:r>
      <w:r w:rsidR="00CE7C80">
        <w:rPr>
          <w:lang w:val="ru-RU"/>
        </w:rPr>
        <w:t xml:space="preserve"> (благодаря предположению, что совокупность банков в системе с одной валютой можно назвать неким единым банком)</w:t>
      </w:r>
      <w:r w:rsidR="001131D1">
        <w:rPr>
          <w:lang w:val="ru-RU"/>
        </w:rPr>
        <w:t xml:space="preserve"> и спрэды</w:t>
      </w:r>
      <w:r w:rsidR="00DA13D7">
        <w:rPr>
          <w:lang w:val="ru-RU"/>
        </w:rPr>
        <w:t xml:space="preserve"> по корпоративным облигациям с рейтингами </w:t>
      </w:r>
      <w:r w:rsidR="001131D1">
        <w:rPr>
          <w:lang w:val="ru-RU"/>
        </w:rPr>
        <w:t xml:space="preserve"> </w:t>
      </w:r>
      <w:proofErr w:type="gramStart"/>
      <w:r w:rsidR="00DA13D7">
        <w:rPr>
          <w:lang w:val="ru-RU"/>
        </w:rPr>
        <w:t>ВВ</w:t>
      </w:r>
      <w:proofErr w:type="gramEnd"/>
      <w:r w:rsidR="00DA13D7">
        <w:rPr>
          <w:lang w:val="ru-RU"/>
        </w:rPr>
        <w:t xml:space="preserve"> и АА</w:t>
      </w:r>
      <w:r w:rsidR="007A1A5D">
        <w:rPr>
          <w:lang w:val="ru-RU"/>
        </w:rPr>
        <w:t>.</w:t>
      </w:r>
      <w:r w:rsidR="00E65DF9">
        <w:rPr>
          <w:lang w:val="ru-RU"/>
        </w:rPr>
        <w:t xml:space="preserve"> Касательного первого стоит отметить, что такие данные, для начала, очень трудно достать, но более того, они не пригодны для анализа с дневной частотой, а максимально доступная информация по расчетам авторов – квартальная.</w:t>
      </w:r>
      <w:r w:rsidR="00CE7C80">
        <w:rPr>
          <w:lang w:val="ru-RU"/>
        </w:rPr>
        <w:t xml:space="preserve"> Дополнительно можно сказать, что тут сложно найти метод приблизительного оценивания левереджа еще и потому, </w:t>
      </w:r>
      <w:r w:rsidR="00293DE8">
        <w:rPr>
          <w:lang w:val="ru-RU"/>
        </w:rPr>
        <w:t>что,</w:t>
      </w:r>
      <w:r w:rsidR="00CE7C80">
        <w:rPr>
          <w:lang w:val="ru-RU"/>
        </w:rPr>
        <w:t xml:space="preserve"> во-первых, активы банков колеблются</w:t>
      </w:r>
      <w:r w:rsidR="005B7C1E">
        <w:rPr>
          <w:lang w:val="ru-RU"/>
        </w:rPr>
        <w:t xml:space="preserve"> ежедневно, </w:t>
      </w:r>
      <w:r w:rsidR="00C10987">
        <w:rPr>
          <w:lang w:val="ru-RU"/>
        </w:rPr>
        <w:t>и если мы можем уловить «длинные» активы, то колебания «коротких активов»</w:t>
      </w:r>
      <w:r w:rsidR="00293DE8">
        <w:rPr>
          <w:lang w:val="ru-RU"/>
        </w:rPr>
        <w:t xml:space="preserve"> уйдут сквозь пальцы, а </w:t>
      </w:r>
      <w:r w:rsidR="005B7C1E">
        <w:rPr>
          <w:lang w:val="ru-RU"/>
        </w:rPr>
        <w:t>во-вторых,</w:t>
      </w:r>
      <w:r w:rsidR="00293DE8">
        <w:rPr>
          <w:lang w:val="ru-RU"/>
        </w:rPr>
        <w:t xml:space="preserve"> мы </w:t>
      </w:r>
      <w:r w:rsidR="005B7C1E">
        <w:rPr>
          <w:lang w:val="ru-RU"/>
        </w:rPr>
        <w:t xml:space="preserve">не сможем </w:t>
      </w:r>
      <w:proofErr w:type="gramStart"/>
      <w:r w:rsidR="005B7C1E">
        <w:rPr>
          <w:lang w:val="ru-RU"/>
        </w:rPr>
        <w:t>оценить</w:t>
      </w:r>
      <w:proofErr w:type="gramEnd"/>
      <w:r w:rsidR="005B7C1E">
        <w:rPr>
          <w:lang w:val="ru-RU"/>
        </w:rPr>
        <w:t xml:space="preserve"> сколько активов </w:t>
      </w:r>
      <w:r w:rsidR="005B7C1E">
        <w:rPr>
          <w:lang w:val="ru-RU"/>
        </w:rPr>
        <w:lastRenderedPageBreak/>
        <w:t>банки выводят за баланс через специальные юридические лица.</w:t>
      </w:r>
      <w:r w:rsidR="00306FAB">
        <w:rPr>
          <w:lang w:val="ru-RU"/>
        </w:rPr>
        <w:t xml:space="preserve"> Касательно спрэдов корпоративных облигаций, да их  можно рассматривать как индикатор кредитного качества корпоративных эмитентов, но лишь отчасти, так как </w:t>
      </w:r>
      <w:r w:rsidR="00461B29">
        <w:rPr>
          <w:lang w:val="ru-RU"/>
        </w:rPr>
        <w:t xml:space="preserve">если мы рассматриваем облигации рейтингов инвестиционного класса, то в них могут затеряться облигации, эмитенты которых имеют поддержку правительств. </w:t>
      </w:r>
      <w:proofErr w:type="gramStart"/>
      <w:r w:rsidR="00461B29">
        <w:rPr>
          <w:lang w:val="ru-RU"/>
        </w:rPr>
        <w:t xml:space="preserve">И даже если мы выбросим из выборки таких эмитентов и оставим только корпоративные бумаги, то все равно спрэды корпоративных облигаций проиграют </w:t>
      </w:r>
      <w:r w:rsidR="00461B29">
        <w:t>CDS</w:t>
      </w:r>
      <w:r w:rsidR="00461B29">
        <w:rPr>
          <w:lang w:val="ru-RU"/>
        </w:rPr>
        <w:t xml:space="preserve"> ввиду того, что доходности облигаций зависят не только от кредитного риска как такового, но и от колебаний процентных ставок и от предложения этих облигаций на рынке и количество их в обращении (</w:t>
      </w:r>
      <w:r w:rsidR="00461B29">
        <w:t>Chun</w:t>
      </w:r>
      <w:r w:rsidR="00461B29" w:rsidRPr="00461B29">
        <w:rPr>
          <w:lang w:val="ru-RU"/>
        </w:rPr>
        <w:t xml:space="preserve">, </w:t>
      </w:r>
      <w:r w:rsidR="00461B29">
        <w:t>Dionne</w:t>
      </w:r>
      <w:r w:rsidR="00461B29" w:rsidRPr="00461B29">
        <w:rPr>
          <w:lang w:val="ru-RU"/>
        </w:rPr>
        <w:t xml:space="preserve">, </w:t>
      </w:r>
      <w:r w:rsidR="00461B29">
        <w:t>Francois</w:t>
      </w:r>
      <w:r w:rsidR="00461B29" w:rsidRPr="00461B29">
        <w:rPr>
          <w:lang w:val="ru-RU"/>
        </w:rPr>
        <w:t>, 2011)</w:t>
      </w:r>
      <w:proofErr w:type="gramEnd"/>
      <w:r w:rsidR="00461B29" w:rsidRPr="00461B29">
        <w:rPr>
          <w:lang w:val="ru-RU"/>
        </w:rPr>
        <w:t>.</w:t>
      </w:r>
      <w:r w:rsidR="00461B29">
        <w:rPr>
          <w:lang w:val="ru-RU"/>
        </w:rPr>
        <w:t xml:space="preserve">Все же логически </w:t>
      </w:r>
      <w:r w:rsidR="00461B29">
        <w:t>CDS</w:t>
      </w:r>
      <w:r w:rsidR="00461B29" w:rsidRPr="00461B29">
        <w:rPr>
          <w:lang w:val="ru-RU"/>
        </w:rPr>
        <w:t xml:space="preserve"> </w:t>
      </w:r>
      <w:r w:rsidR="00461B29">
        <w:rPr>
          <w:lang w:val="ru-RU"/>
        </w:rPr>
        <w:t xml:space="preserve">спрэды остаются единственным </w:t>
      </w:r>
      <w:r w:rsidR="0021669E">
        <w:rPr>
          <w:lang w:val="ru-RU"/>
        </w:rPr>
        <w:t xml:space="preserve">подходящим </w:t>
      </w:r>
      <w:r w:rsidR="00461B29">
        <w:rPr>
          <w:lang w:val="ru-RU"/>
        </w:rPr>
        <w:t>индикатором кредитного риска</w:t>
      </w:r>
      <w:r w:rsidR="0021669E">
        <w:rPr>
          <w:lang w:val="ru-RU"/>
        </w:rPr>
        <w:t>.</w:t>
      </w:r>
      <w:r w:rsidR="006278EC">
        <w:rPr>
          <w:lang w:val="ru-RU"/>
        </w:rPr>
        <w:t xml:space="preserve"> </w:t>
      </w:r>
      <w:r w:rsidR="006C2325">
        <w:rPr>
          <w:lang w:val="ru-RU"/>
        </w:rPr>
        <w:t xml:space="preserve"> В результате </w:t>
      </w:r>
      <w:r w:rsidR="006C2325">
        <w:t>Cui</w:t>
      </w:r>
      <w:r w:rsidR="006C2325" w:rsidRPr="00565EBC">
        <w:rPr>
          <w:lang w:val="ru-RU"/>
        </w:rPr>
        <w:t xml:space="preserve">, </w:t>
      </w:r>
      <w:r w:rsidR="006C2325">
        <w:t>In</w:t>
      </w:r>
      <w:r w:rsidR="006C2325" w:rsidRPr="00565EBC">
        <w:rPr>
          <w:lang w:val="ru-RU"/>
        </w:rPr>
        <w:t xml:space="preserve"> </w:t>
      </w:r>
      <w:r w:rsidR="006C2325">
        <w:rPr>
          <w:lang w:val="ru-RU"/>
        </w:rPr>
        <w:t xml:space="preserve">и </w:t>
      </w:r>
      <w:r w:rsidR="006C2325">
        <w:t>Maharaj</w:t>
      </w:r>
      <w:r w:rsidR="006C2325">
        <w:rPr>
          <w:lang w:val="ru-RU"/>
        </w:rPr>
        <w:t xml:space="preserve"> получили, что левередж банковской системе важен, лишь на момент кризиса и его значимость падает в «спокойное» время.</w:t>
      </w:r>
      <w:r w:rsidR="009A6579">
        <w:rPr>
          <w:lang w:val="ru-RU"/>
        </w:rPr>
        <w:t xml:space="preserve">  Та же закономерность следует и для «индекса страха»</w:t>
      </w:r>
      <w:r w:rsidR="00A6066D">
        <w:rPr>
          <w:lang w:val="ru-RU"/>
        </w:rPr>
        <w:t xml:space="preserve">. Ликвидность </w:t>
      </w:r>
      <w:proofErr w:type="gramStart"/>
      <w:r w:rsidR="00A6066D">
        <w:rPr>
          <w:lang w:val="ru-RU"/>
        </w:rPr>
        <w:t>рынка</w:t>
      </w:r>
      <w:proofErr w:type="gramEnd"/>
      <w:r w:rsidR="00A6066D">
        <w:rPr>
          <w:lang w:val="ru-RU"/>
        </w:rPr>
        <w:t xml:space="preserve"> выраженная в спрэдах свопов показала свою </w:t>
      </w:r>
      <w:r w:rsidR="0020024D">
        <w:rPr>
          <w:lang w:val="ru-RU"/>
        </w:rPr>
        <w:t>значимость,</w:t>
      </w:r>
      <w:r w:rsidR="00A6066D">
        <w:rPr>
          <w:lang w:val="ru-RU"/>
        </w:rPr>
        <w:t xml:space="preserve"> как в спокойное </w:t>
      </w:r>
      <w:r w:rsidR="00BB4DFF">
        <w:rPr>
          <w:lang w:val="ru-RU"/>
        </w:rPr>
        <w:t>время,</w:t>
      </w:r>
      <w:r w:rsidR="00A6066D">
        <w:rPr>
          <w:lang w:val="ru-RU"/>
        </w:rPr>
        <w:t xml:space="preserve"> так и в кризисное, но в кризисное время более выражено, чем в спокойное.</w:t>
      </w:r>
      <w:r w:rsidR="0020024D">
        <w:rPr>
          <w:lang w:val="ru-RU"/>
        </w:rPr>
        <w:t xml:space="preserve"> Спрэды по корпоративным облигациям никак не проявили себя в некризисное время, и едва заметны </w:t>
      </w:r>
      <w:proofErr w:type="gramStart"/>
      <w:r w:rsidR="0020024D">
        <w:rPr>
          <w:lang w:val="ru-RU"/>
        </w:rPr>
        <w:t>в</w:t>
      </w:r>
      <w:proofErr w:type="gramEnd"/>
      <w:r w:rsidR="0020024D">
        <w:rPr>
          <w:lang w:val="ru-RU"/>
        </w:rPr>
        <w:t xml:space="preserve"> кризисное.</w:t>
      </w:r>
      <w:r w:rsidR="000974DB">
        <w:rPr>
          <w:lang w:val="ru-RU"/>
        </w:rPr>
        <w:t xml:space="preserve"> </w:t>
      </w:r>
      <w:proofErr w:type="gramStart"/>
      <w:r w:rsidR="000974DB">
        <w:t>CDS</w:t>
      </w:r>
      <w:r w:rsidR="000974DB" w:rsidRPr="000974DB">
        <w:rPr>
          <w:lang w:val="ru-RU"/>
        </w:rPr>
        <w:t xml:space="preserve"> </w:t>
      </w:r>
      <w:r w:rsidR="000974DB">
        <w:rPr>
          <w:lang w:val="ru-RU"/>
        </w:rPr>
        <w:t>подтвердили свою репутацию, как в кри</w:t>
      </w:r>
      <w:r w:rsidR="00464E27">
        <w:rPr>
          <w:lang w:val="ru-RU"/>
        </w:rPr>
        <w:t>зисное, так и в спокойное время.</w:t>
      </w:r>
      <w:proofErr w:type="gramEnd"/>
      <w:r w:rsidR="00464E27">
        <w:rPr>
          <w:lang w:val="ru-RU"/>
        </w:rPr>
        <w:t xml:space="preserve"> «Индикаторы состояния экономики» также успешно выступили в работе </w:t>
      </w:r>
      <w:r w:rsidR="00464E27">
        <w:t>Cui</w:t>
      </w:r>
      <w:r w:rsidR="00464E27" w:rsidRPr="00565EBC">
        <w:rPr>
          <w:lang w:val="ru-RU"/>
        </w:rPr>
        <w:t xml:space="preserve">, </w:t>
      </w:r>
      <w:r w:rsidR="00464E27">
        <w:t>In</w:t>
      </w:r>
      <w:r w:rsidR="00464E27" w:rsidRPr="00565EBC">
        <w:rPr>
          <w:lang w:val="ru-RU"/>
        </w:rPr>
        <w:t xml:space="preserve"> </w:t>
      </w:r>
      <w:r w:rsidR="00464E27">
        <w:rPr>
          <w:lang w:val="ru-RU"/>
        </w:rPr>
        <w:t xml:space="preserve">и </w:t>
      </w:r>
      <w:r w:rsidR="00464E27">
        <w:t>Maharaj</w:t>
      </w:r>
      <w:r w:rsidR="00464E27">
        <w:rPr>
          <w:lang w:val="ru-RU"/>
        </w:rPr>
        <w:t>, что мотивирует меня использовать котировки фондового рынка,  но только в своем смысле.</w:t>
      </w:r>
    </w:p>
    <w:p w:rsidR="00DA6CD5" w:rsidRPr="00DA6CD5" w:rsidRDefault="00DA6CD5" w:rsidP="00B02510">
      <w:pPr>
        <w:jc w:val="both"/>
        <w:rPr>
          <w:lang w:val="ru-RU"/>
        </w:rPr>
      </w:pPr>
      <w:r>
        <w:rPr>
          <w:lang w:val="ru-RU"/>
        </w:rPr>
        <w:t>Таким образом,</w:t>
      </w:r>
      <w:r w:rsidRPr="00DA6CD5">
        <w:rPr>
          <w:lang w:val="ru-RU"/>
        </w:rPr>
        <w:t xml:space="preserve"> </w:t>
      </w:r>
      <w:r>
        <w:rPr>
          <w:lang w:val="ru-RU"/>
        </w:rPr>
        <w:t>четко видно общее настроение исследователей и путь, изначально предложенный Банком Англии в 2007. Разложение спрэда на кредитные преми</w:t>
      </w:r>
      <w:r w:rsidR="00856ED3">
        <w:rPr>
          <w:lang w:val="ru-RU"/>
        </w:rPr>
        <w:t xml:space="preserve">и и премии ликвидности остаются, </w:t>
      </w:r>
      <w:r>
        <w:rPr>
          <w:lang w:val="ru-RU"/>
        </w:rPr>
        <w:t>небезосновательно</w:t>
      </w:r>
      <w:r w:rsidR="00856ED3">
        <w:rPr>
          <w:lang w:val="ru-RU"/>
        </w:rPr>
        <w:t xml:space="preserve">, </w:t>
      </w:r>
      <w:r>
        <w:rPr>
          <w:lang w:val="ru-RU"/>
        </w:rPr>
        <w:t xml:space="preserve"> классикой жанра.</w:t>
      </w:r>
      <w:r w:rsidR="00856ED3">
        <w:rPr>
          <w:lang w:val="ru-RU"/>
        </w:rPr>
        <w:t xml:space="preserve"> </w:t>
      </w:r>
      <w:r w:rsidR="00FC7CBD">
        <w:rPr>
          <w:lang w:val="ru-RU"/>
        </w:rPr>
        <w:t>Я попытаюсь протестировать несколько новых переменных для обеих премий и попробую обозначить новую преми</w:t>
      </w:r>
      <w:r w:rsidR="00BC3E11">
        <w:rPr>
          <w:lang w:val="ru-RU"/>
        </w:rPr>
        <w:t>ю -</w:t>
      </w:r>
      <w:r w:rsidR="00FC7CBD">
        <w:rPr>
          <w:lang w:val="ru-RU"/>
        </w:rPr>
        <w:t xml:space="preserve"> рыночную.</w:t>
      </w:r>
    </w:p>
    <w:p w:rsidR="00A822F7" w:rsidRDefault="00A822F7" w:rsidP="004A326E">
      <w:pPr>
        <w:jc w:val="both"/>
        <w:rPr>
          <w:lang w:val="ru-RU"/>
        </w:rPr>
      </w:pPr>
    </w:p>
    <w:p w:rsidR="00A822F7" w:rsidRDefault="00A822F7" w:rsidP="004A326E">
      <w:pPr>
        <w:jc w:val="both"/>
        <w:rPr>
          <w:lang w:val="ru-RU"/>
        </w:rPr>
      </w:pPr>
    </w:p>
    <w:p w:rsidR="00A822F7" w:rsidRDefault="00A822F7" w:rsidP="004A326E">
      <w:pPr>
        <w:jc w:val="both"/>
        <w:rPr>
          <w:lang w:val="ru-RU"/>
        </w:rPr>
      </w:pPr>
    </w:p>
    <w:p w:rsidR="009A30D7" w:rsidRDefault="009A30D7" w:rsidP="004A326E">
      <w:pPr>
        <w:jc w:val="both"/>
        <w:rPr>
          <w:lang w:val="ru-RU"/>
        </w:rPr>
      </w:pPr>
    </w:p>
    <w:p w:rsidR="009A30D7" w:rsidRDefault="009A30D7" w:rsidP="004A326E">
      <w:pPr>
        <w:jc w:val="both"/>
        <w:rPr>
          <w:lang w:val="ru-RU"/>
        </w:rPr>
      </w:pPr>
    </w:p>
    <w:p w:rsidR="009A30D7" w:rsidRDefault="009A30D7" w:rsidP="004A326E">
      <w:pPr>
        <w:jc w:val="both"/>
        <w:rPr>
          <w:lang w:val="ru-RU"/>
        </w:rPr>
      </w:pPr>
    </w:p>
    <w:p w:rsidR="009A30D7" w:rsidRDefault="009A30D7" w:rsidP="004A326E">
      <w:pPr>
        <w:jc w:val="both"/>
        <w:rPr>
          <w:lang w:val="ru-RU"/>
        </w:rPr>
      </w:pPr>
    </w:p>
    <w:p w:rsidR="009A30D7" w:rsidRDefault="009A30D7" w:rsidP="004A326E">
      <w:pPr>
        <w:jc w:val="both"/>
        <w:rPr>
          <w:lang w:val="ru-RU"/>
        </w:rPr>
      </w:pPr>
    </w:p>
    <w:p w:rsidR="009A30D7" w:rsidRDefault="009A30D7" w:rsidP="004A326E">
      <w:pPr>
        <w:jc w:val="both"/>
        <w:rPr>
          <w:lang w:val="ru-RU"/>
        </w:rPr>
      </w:pPr>
    </w:p>
    <w:p w:rsidR="001B5316" w:rsidRPr="00BA1DEC" w:rsidRDefault="001B5316" w:rsidP="00867A80">
      <w:pPr>
        <w:spacing w:line="360" w:lineRule="auto"/>
        <w:rPr>
          <w:rFonts w:ascii="Verdana" w:hAnsi="Verdana"/>
          <w:b/>
          <w:lang w:val="ru-RU"/>
        </w:rPr>
      </w:pPr>
    </w:p>
    <w:p w:rsidR="005A6010" w:rsidRPr="00212BB7" w:rsidRDefault="005A6010" w:rsidP="001B5316">
      <w:pPr>
        <w:pStyle w:val="1"/>
        <w:jc w:val="center"/>
        <w:rPr>
          <w:rFonts w:ascii="Verdana" w:hAnsi="Verdana"/>
          <w:lang w:val="ru-RU"/>
        </w:rPr>
      </w:pPr>
      <w:bookmarkStart w:id="2" w:name="_Toc391098606"/>
      <w:r w:rsidRPr="00212BB7">
        <w:rPr>
          <w:rFonts w:ascii="Verdana" w:hAnsi="Verdana"/>
          <w:lang w:val="ru-RU"/>
        </w:rPr>
        <w:lastRenderedPageBreak/>
        <w:t>Методология</w:t>
      </w:r>
      <w:r w:rsidR="00D448ED" w:rsidRPr="00212BB7">
        <w:rPr>
          <w:rFonts w:ascii="Verdana" w:hAnsi="Verdana"/>
          <w:lang w:val="ru-RU"/>
        </w:rPr>
        <w:t xml:space="preserve"> и данные</w:t>
      </w:r>
      <w:bookmarkEnd w:id="2"/>
    </w:p>
    <w:p w:rsidR="001B5316" w:rsidRPr="001B5316" w:rsidRDefault="001B5316" w:rsidP="001B5316">
      <w:pPr>
        <w:rPr>
          <w:lang w:val="ru-RU"/>
        </w:rPr>
      </w:pPr>
    </w:p>
    <w:p w:rsidR="000749F2" w:rsidRDefault="005A6010" w:rsidP="004A326E">
      <w:pPr>
        <w:jc w:val="both"/>
        <w:rPr>
          <w:lang w:val="ru-RU"/>
        </w:rPr>
      </w:pPr>
      <w:r>
        <w:rPr>
          <w:lang w:val="ru-RU"/>
        </w:rPr>
        <w:t>Опираясь на опыт авторов статей из моего списка литературы</w:t>
      </w:r>
      <w:r w:rsidR="00FE2AC6">
        <w:rPr>
          <w:lang w:val="ru-RU"/>
        </w:rPr>
        <w:t xml:space="preserve">, я попытаюсь развить свою методику анализа факторов, определяющих движение </w:t>
      </w:r>
      <w:r w:rsidR="000D7A17">
        <w:t>EURIBOR</w:t>
      </w:r>
      <w:r w:rsidR="00FE2AC6" w:rsidRPr="00FE2AC6">
        <w:rPr>
          <w:lang w:val="ru-RU"/>
        </w:rPr>
        <w:t>-</w:t>
      </w:r>
      <w:r w:rsidR="00FE2AC6">
        <w:t>OIS</w:t>
      </w:r>
      <w:r w:rsidR="00FE2AC6" w:rsidRPr="00FE2AC6">
        <w:rPr>
          <w:lang w:val="ru-RU"/>
        </w:rPr>
        <w:t xml:space="preserve"> </w:t>
      </w:r>
      <w:r w:rsidR="00CB5ACF">
        <w:rPr>
          <w:lang w:val="ru-RU"/>
        </w:rPr>
        <w:t>спрэда. Я останусь верным каноническому разделению спрэда на кредитн</w:t>
      </w:r>
      <w:r w:rsidR="00E345E3">
        <w:rPr>
          <w:lang w:val="ru-RU"/>
        </w:rPr>
        <w:t>ый</w:t>
      </w:r>
      <w:r w:rsidR="00CB5ACF">
        <w:rPr>
          <w:lang w:val="ru-RU"/>
        </w:rPr>
        <w:t xml:space="preserve"> и ликвидн</w:t>
      </w:r>
      <w:r w:rsidR="00E345E3">
        <w:rPr>
          <w:lang w:val="ru-RU"/>
        </w:rPr>
        <w:t>ый</w:t>
      </w:r>
      <w:r w:rsidR="00CB5ACF">
        <w:rPr>
          <w:lang w:val="ru-RU"/>
        </w:rPr>
        <w:t xml:space="preserve"> </w:t>
      </w:r>
      <w:r w:rsidR="00E345E3">
        <w:rPr>
          <w:lang w:val="ru-RU"/>
        </w:rPr>
        <w:t>риск, но добавлю от себя тезис, что на спрэд еще влияет рыночный риск, выраженный в некоторых фондовых индексах.</w:t>
      </w:r>
      <w:r w:rsidR="001B6E4C">
        <w:rPr>
          <w:lang w:val="ru-RU"/>
        </w:rPr>
        <w:t xml:space="preserve"> </w:t>
      </w:r>
      <w:r w:rsidR="000749F2">
        <w:rPr>
          <w:lang w:val="ru-RU"/>
        </w:rPr>
        <w:t xml:space="preserve">Сначала я рассмотрю модель, предложенную </w:t>
      </w:r>
      <w:r w:rsidR="006305FD">
        <w:t>Wong</w:t>
      </w:r>
      <w:r w:rsidR="006305FD" w:rsidRPr="001464AB">
        <w:rPr>
          <w:lang w:val="ru-RU"/>
        </w:rPr>
        <w:t xml:space="preserve">, </w:t>
      </w:r>
      <w:r w:rsidR="006305FD">
        <w:t>Mariscal</w:t>
      </w:r>
      <w:r w:rsidR="006305FD" w:rsidRPr="001464AB">
        <w:rPr>
          <w:lang w:val="ru-RU"/>
        </w:rPr>
        <w:t xml:space="preserve">, </w:t>
      </w:r>
      <w:r w:rsidR="006305FD">
        <w:t>Howells</w:t>
      </w:r>
      <w:r w:rsidR="006305FD">
        <w:rPr>
          <w:lang w:val="ru-RU"/>
        </w:rPr>
        <w:t>.  Затем предложу свои спецификации, различные в индикаторах кредитного риска с добавлением рыночной компоненты</w:t>
      </w:r>
      <w:r w:rsidR="00FA3DC7">
        <w:rPr>
          <w:lang w:val="ru-RU"/>
        </w:rPr>
        <w:t>.</w:t>
      </w:r>
      <w:r w:rsidR="004C3564">
        <w:rPr>
          <w:lang w:val="ru-RU"/>
        </w:rPr>
        <w:t xml:space="preserve"> В конечном итоге я планирую получить модель вида:</w:t>
      </w:r>
    </w:p>
    <w:p w:rsidR="004C3564" w:rsidRPr="007A5758" w:rsidRDefault="000D7A17" w:rsidP="004C3564">
      <w:pPr>
        <w:jc w:val="center"/>
        <w:rPr>
          <w:i/>
          <w:lang w:val="ru-RU"/>
        </w:rPr>
      </w:pPr>
      <w:r>
        <w:rPr>
          <w:i/>
        </w:rPr>
        <w:t>EURIBOR</w:t>
      </w:r>
      <w:r w:rsidR="004C3564" w:rsidRPr="007A5758">
        <w:rPr>
          <w:i/>
          <w:lang w:val="ru-RU"/>
        </w:rPr>
        <w:t>-</w:t>
      </w:r>
      <w:r w:rsidR="004C3564" w:rsidRPr="004C3564">
        <w:rPr>
          <w:i/>
        </w:rPr>
        <w:t>OIS</w:t>
      </w:r>
      <w:r w:rsidR="004C3564" w:rsidRPr="007A5758">
        <w:rPr>
          <w:i/>
          <w:lang w:val="ru-RU"/>
        </w:rPr>
        <w:t>=</w:t>
      </w:r>
      <w:r w:rsidR="004C3564" w:rsidRPr="004C3564">
        <w:rPr>
          <w:i/>
        </w:rPr>
        <w:t>Credit</w:t>
      </w:r>
      <w:r w:rsidR="00E72681" w:rsidRPr="007A5758">
        <w:rPr>
          <w:i/>
          <w:lang w:val="ru-RU"/>
        </w:rPr>
        <w:t xml:space="preserve"> </w:t>
      </w:r>
      <w:r w:rsidR="00E72681">
        <w:rPr>
          <w:i/>
        </w:rPr>
        <w:t>risk</w:t>
      </w:r>
      <w:r w:rsidR="00E72681" w:rsidRPr="007A5758">
        <w:rPr>
          <w:i/>
          <w:lang w:val="ru-RU"/>
        </w:rPr>
        <w:t xml:space="preserve"> + </w:t>
      </w:r>
      <w:r w:rsidR="00E72681" w:rsidRPr="004C3564">
        <w:rPr>
          <w:i/>
        </w:rPr>
        <w:t>Liquidity</w:t>
      </w:r>
      <w:r w:rsidR="00E72681" w:rsidRPr="007A5758">
        <w:rPr>
          <w:i/>
          <w:lang w:val="ru-RU"/>
        </w:rPr>
        <w:t xml:space="preserve"> </w:t>
      </w:r>
      <w:r w:rsidR="00E72681">
        <w:rPr>
          <w:i/>
        </w:rPr>
        <w:t>risk</w:t>
      </w:r>
      <w:r w:rsidR="00E72681" w:rsidRPr="007A5758">
        <w:rPr>
          <w:i/>
          <w:lang w:val="ru-RU"/>
        </w:rPr>
        <w:t xml:space="preserve"> </w:t>
      </w:r>
      <w:r w:rsidR="004C3564" w:rsidRPr="007A5758">
        <w:rPr>
          <w:i/>
          <w:lang w:val="ru-RU"/>
        </w:rPr>
        <w:t>+</w:t>
      </w:r>
      <w:r w:rsidR="00E72681" w:rsidRPr="007A5758">
        <w:rPr>
          <w:i/>
          <w:lang w:val="ru-RU"/>
        </w:rPr>
        <w:t xml:space="preserve"> </w:t>
      </w:r>
      <w:r w:rsidR="004C3564" w:rsidRPr="004C3564">
        <w:rPr>
          <w:i/>
        </w:rPr>
        <w:t>Market</w:t>
      </w:r>
      <w:r w:rsidR="00E72681" w:rsidRPr="007A5758">
        <w:rPr>
          <w:i/>
          <w:lang w:val="ru-RU"/>
        </w:rPr>
        <w:t xml:space="preserve"> </w:t>
      </w:r>
      <w:r w:rsidR="00E72681">
        <w:rPr>
          <w:i/>
        </w:rPr>
        <w:t>risk</w:t>
      </w:r>
    </w:p>
    <w:p w:rsidR="00EB7985" w:rsidRPr="006B3C17" w:rsidRDefault="00EB7985" w:rsidP="00EB7985">
      <w:pPr>
        <w:rPr>
          <w:lang w:val="ru-RU"/>
        </w:rPr>
      </w:pPr>
      <w:r>
        <w:rPr>
          <w:lang w:val="ru-RU"/>
        </w:rPr>
        <w:t xml:space="preserve">В своем анализе я буду использовать анализ временного ряда </w:t>
      </w:r>
      <w:r w:rsidR="000D7A17">
        <w:t>EURIBOR</w:t>
      </w:r>
      <w:r w:rsidRPr="00EB7985">
        <w:rPr>
          <w:lang w:val="ru-RU"/>
        </w:rPr>
        <w:t>-</w:t>
      </w:r>
      <w:r>
        <w:t>OIS</w:t>
      </w:r>
      <w:r w:rsidRPr="00EB7985">
        <w:rPr>
          <w:lang w:val="ru-RU"/>
        </w:rPr>
        <w:t xml:space="preserve"> </w:t>
      </w:r>
      <w:r w:rsidR="006B3C17">
        <w:rPr>
          <w:lang w:val="ru-RU"/>
        </w:rPr>
        <w:t>методом МНК.</w:t>
      </w:r>
      <w:r w:rsidR="00F151A6">
        <w:rPr>
          <w:lang w:val="ru-RU"/>
        </w:rPr>
        <w:t xml:space="preserve"> Я использую дневные данные за период </w:t>
      </w:r>
      <w:r w:rsidR="00C903A0">
        <w:rPr>
          <w:lang w:val="ru-RU"/>
        </w:rPr>
        <w:t>с начала 01.01.2009 по 15.04.2014</w:t>
      </w:r>
      <w:r w:rsidR="0093034A">
        <w:rPr>
          <w:lang w:val="ru-RU"/>
        </w:rPr>
        <w:t>. Регрессоры  моей модели также имеют дневную частоту.</w:t>
      </w:r>
    </w:p>
    <w:p w:rsidR="00FC19F2" w:rsidRDefault="00FC19F2" w:rsidP="00FF4684">
      <w:pPr>
        <w:pStyle w:val="1"/>
        <w:rPr>
          <w:sz w:val="22"/>
          <w:szCs w:val="22"/>
          <w:lang w:val="ru-RU"/>
        </w:rPr>
      </w:pPr>
      <w:bookmarkStart w:id="3" w:name="_Toc391098607"/>
      <w:r w:rsidRPr="00FF4684">
        <w:rPr>
          <w:sz w:val="22"/>
          <w:szCs w:val="22"/>
          <w:lang w:val="ru-RU"/>
        </w:rPr>
        <w:t xml:space="preserve">Обзор </w:t>
      </w:r>
      <w:r w:rsidR="000F17CC" w:rsidRPr="00FF4684">
        <w:rPr>
          <w:sz w:val="22"/>
          <w:szCs w:val="22"/>
          <w:lang w:val="ru-RU"/>
        </w:rPr>
        <w:t>инструментария</w:t>
      </w:r>
      <w:bookmarkEnd w:id="3"/>
    </w:p>
    <w:p w:rsidR="008C338C" w:rsidRPr="00BA1DEC" w:rsidRDefault="008C338C" w:rsidP="004A326E">
      <w:pPr>
        <w:jc w:val="both"/>
        <w:rPr>
          <w:lang w:val="ru-RU"/>
        </w:rPr>
      </w:pPr>
    </w:p>
    <w:p w:rsidR="009E3A35" w:rsidRDefault="001A334D" w:rsidP="004A326E">
      <w:pPr>
        <w:jc w:val="both"/>
        <w:rPr>
          <w:lang w:val="ru-RU"/>
        </w:rPr>
      </w:pPr>
      <w:r>
        <w:rPr>
          <w:lang w:val="ru-RU"/>
        </w:rPr>
        <w:t xml:space="preserve">Рассмотрим основной инструментарий  для анализа </w:t>
      </w:r>
      <w:r w:rsidR="000D7A17">
        <w:t>EURIBOR</w:t>
      </w:r>
      <w:r w:rsidRPr="001A334D">
        <w:rPr>
          <w:lang w:val="ru-RU"/>
        </w:rPr>
        <w:t>-</w:t>
      </w:r>
      <w:r>
        <w:t>OIS</w:t>
      </w:r>
      <w:r w:rsidRPr="001A334D">
        <w:rPr>
          <w:lang w:val="ru-RU"/>
        </w:rPr>
        <w:t xml:space="preserve">  </w:t>
      </w:r>
      <w:r>
        <w:rPr>
          <w:lang w:val="ru-RU"/>
        </w:rPr>
        <w:t>спрэда. Каждому вмененному риску, дефолтному, ликвидности и рыночному,  соответствует определенная группа факторов, его характеризующая.</w:t>
      </w:r>
      <w:r w:rsidR="00232EFB" w:rsidRPr="00232EFB">
        <w:rPr>
          <w:lang w:val="ru-RU"/>
        </w:rPr>
        <w:t xml:space="preserve"> </w:t>
      </w:r>
      <w:r w:rsidR="00232EFB">
        <w:rPr>
          <w:lang w:val="ru-RU"/>
        </w:rPr>
        <w:t xml:space="preserve">Объясняемая переменная </w:t>
      </w:r>
      <w:r w:rsidR="000D7A17">
        <w:t>EURIBOR</w:t>
      </w:r>
      <w:r w:rsidR="00232EFB" w:rsidRPr="00232EFB">
        <w:rPr>
          <w:lang w:val="ru-RU"/>
        </w:rPr>
        <w:t>-</w:t>
      </w:r>
      <w:r w:rsidR="00232EFB">
        <w:t>OIS</w:t>
      </w:r>
      <w:r w:rsidR="00232EFB" w:rsidRPr="00232EFB">
        <w:rPr>
          <w:lang w:val="ru-RU"/>
        </w:rPr>
        <w:t xml:space="preserve"> </w:t>
      </w:r>
      <w:r w:rsidR="00E169A4">
        <w:rPr>
          <w:lang w:val="ru-RU"/>
        </w:rPr>
        <w:t>спрэд – спрэд между Европе</w:t>
      </w:r>
      <w:r w:rsidR="00232EFB">
        <w:rPr>
          <w:lang w:val="ru-RU"/>
        </w:rPr>
        <w:t>йской межбанковской ставкой предложения, отражающая мнение банков относительно стоимости не</w:t>
      </w:r>
      <w:r w:rsidR="0058289D">
        <w:rPr>
          <w:lang w:val="ru-RU"/>
        </w:rPr>
        <w:t>о</w:t>
      </w:r>
      <w:r w:rsidR="00232EFB">
        <w:rPr>
          <w:lang w:val="ru-RU"/>
        </w:rPr>
        <w:t>беспеченных займов на межбанковском рынке</w:t>
      </w:r>
      <w:r w:rsidR="00E169A4">
        <w:rPr>
          <w:lang w:val="ru-RU"/>
        </w:rPr>
        <w:t xml:space="preserve"> и ставкой индексных свопов ставок овернайт</w:t>
      </w:r>
      <w:r w:rsidR="00232EFB">
        <w:rPr>
          <w:lang w:val="ru-RU"/>
        </w:rPr>
        <w:t>.</w:t>
      </w:r>
      <w:r w:rsidR="00BC3E11">
        <w:rPr>
          <w:lang w:val="ru-RU"/>
        </w:rPr>
        <w:t xml:space="preserve"> </w:t>
      </w:r>
      <w:r w:rsidR="00E169A4">
        <w:rPr>
          <w:lang w:val="ru-RU"/>
        </w:rPr>
        <w:t xml:space="preserve"> </w:t>
      </w:r>
      <w:r w:rsidR="000D7A17">
        <w:rPr>
          <w:b/>
        </w:rPr>
        <w:t>EURIBOR</w:t>
      </w:r>
      <w:r w:rsidR="00E169A4">
        <w:rPr>
          <w:lang w:val="ru-RU"/>
        </w:rPr>
        <w:t xml:space="preserve"> рассчитывается</w:t>
      </w:r>
      <w:r w:rsidR="004C123A">
        <w:rPr>
          <w:lang w:val="ru-RU"/>
        </w:rPr>
        <w:t xml:space="preserve"> и публикуется информационным</w:t>
      </w:r>
      <w:r w:rsidR="00E169A4">
        <w:rPr>
          <w:lang w:val="ru-RU"/>
        </w:rPr>
        <w:t xml:space="preserve"> агентством </w:t>
      </w:r>
      <w:r w:rsidR="00E169A4">
        <w:t>Reuters</w:t>
      </w:r>
      <w:r w:rsidR="004C123A">
        <w:rPr>
          <w:lang w:val="ru-RU"/>
        </w:rPr>
        <w:t xml:space="preserve"> в 11.00 по Центральному Европейскому Времени. При расчете ставки </w:t>
      </w:r>
      <w:r w:rsidR="004C123A">
        <w:t>Reuters</w:t>
      </w:r>
      <w:r w:rsidR="004C123A">
        <w:rPr>
          <w:lang w:val="ru-RU"/>
        </w:rPr>
        <w:t xml:space="preserve"> собирает все котируемые ставки от панельных банков с матьюрити до 12 месяцев, отсекает 15 % самых высоких и 15% самых низких ставок, а по оставшимся считает среднее. Полученные ставки </w:t>
      </w:r>
      <w:r w:rsidR="004C123A">
        <w:t>Reuters</w:t>
      </w:r>
      <w:r w:rsidR="004C123A" w:rsidRPr="004C123A">
        <w:rPr>
          <w:lang w:val="ru-RU"/>
        </w:rPr>
        <w:t xml:space="preserve"> </w:t>
      </w:r>
      <w:r w:rsidR="004C123A">
        <w:rPr>
          <w:lang w:val="ru-RU"/>
        </w:rPr>
        <w:t xml:space="preserve">публикует на своем сайте </w:t>
      </w:r>
      <w:hyperlink r:id="rId8" w:history="1">
        <w:r w:rsidR="004C123A" w:rsidRPr="004C123A">
          <w:rPr>
            <w:lang w:val="ru-RU"/>
          </w:rPr>
          <w:t>reuters.com</w:t>
        </w:r>
      </w:hyperlink>
      <w:r w:rsidR="004C123A">
        <w:rPr>
          <w:lang w:val="ru-RU"/>
        </w:rPr>
        <w:t>.</w:t>
      </w:r>
      <w:r w:rsidR="00F9790E">
        <w:rPr>
          <w:lang w:val="ru-RU"/>
        </w:rPr>
        <w:t xml:space="preserve">  Текущая панель банков, котирующих </w:t>
      </w:r>
      <w:r w:rsidR="000D7A17">
        <w:t>EURIBOR</w:t>
      </w:r>
      <w:r w:rsidR="00F9790E" w:rsidRPr="00F9790E">
        <w:rPr>
          <w:lang w:val="ru-RU"/>
        </w:rPr>
        <w:t xml:space="preserve">, </w:t>
      </w:r>
      <w:r w:rsidR="00F9790E">
        <w:rPr>
          <w:lang w:val="ru-RU"/>
        </w:rPr>
        <w:t>состоит из 26 банков</w:t>
      </w:r>
      <w:r w:rsidR="00250B94">
        <w:rPr>
          <w:lang w:val="ru-RU"/>
        </w:rPr>
        <w:t xml:space="preserve"> </w:t>
      </w:r>
      <w:r w:rsidR="00F9790E" w:rsidRPr="00C93BF9">
        <w:rPr>
          <w:lang w:val="ru-RU"/>
        </w:rPr>
        <w:t>(П</w:t>
      </w:r>
      <w:r w:rsidR="00C93BF9" w:rsidRPr="00C93BF9">
        <w:rPr>
          <w:lang w:val="ru-RU"/>
        </w:rPr>
        <w:t>риложение</w:t>
      </w:r>
      <w:r w:rsidR="00C93BF9">
        <w:rPr>
          <w:lang w:val="ru-RU"/>
        </w:rPr>
        <w:t xml:space="preserve"> </w:t>
      </w:r>
      <w:r w:rsidR="00D5000E" w:rsidRPr="00C93BF9">
        <w:rPr>
          <w:lang w:val="ru-RU"/>
        </w:rPr>
        <w:t>1</w:t>
      </w:r>
      <w:r w:rsidR="00DB689B" w:rsidRPr="00C93BF9">
        <w:rPr>
          <w:lang w:val="ru-RU"/>
        </w:rPr>
        <w:t>).</w:t>
      </w:r>
      <w:r w:rsidR="00DB689B">
        <w:rPr>
          <w:color w:val="FF0000"/>
          <w:lang w:val="ru-RU"/>
        </w:rPr>
        <w:t xml:space="preserve"> </w:t>
      </w:r>
      <w:r w:rsidR="00DB689B">
        <w:rPr>
          <w:lang w:val="ru-RU"/>
        </w:rPr>
        <w:t>Банки-члены регулярно проходят критическую проверку на свое кредитно</w:t>
      </w:r>
      <w:r w:rsidR="0047322D">
        <w:rPr>
          <w:lang w:val="ru-RU"/>
        </w:rPr>
        <w:t>е</w:t>
      </w:r>
      <w:r w:rsidR="00DB689B">
        <w:rPr>
          <w:lang w:val="ru-RU"/>
        </w:rPr>
        <w:t xml:space="preserve"> качество</w:t>
      </w:r>
      <w:r w:rsidR="0047322D">
        <w:rPr>
          <w:lang w:val="ru-RU"/>
        </w:rPr>
        <w:t xml:space="preserve"> (обычно используются рейтинги Большой Тройки агентств), чтобы подтвердить свое право на котирование ставки.</w:t>
      </w:r>
    </w:p>
    <w:p w:rsidR="00D61787" w:rsidRDefault="009B3097" w:rsidP="00D61787">
      <w:pPr>
        <w:jc w:val="both"/>
        <w:rPr>
          <w:color w:val="FF0000"/>
          <w:lang w:val="ru-RU"/>
        </w:rPr>
      </w:pPr>
      <w:r>
        <w:rPr>
          <w:lang w:val="ru-RU"/>
        </w:rPr>
        <w:t>Нижняя</w:t>
      </w:r>
      <w:r w:rsidRPr="009B3097">
        <w:t xml:space="preserve"> </w:t>
      </w:r>
      <w:r>
        <w:rPr>
          <w:lang w:val="ru-RU"/>
        </w:rPr>
        <w:t>граница</w:t>
      </w:r>
      <w:r w:rsidRPr="009B3097">
        <w:t xml:space="preserve"> </w:t>
      </w:r>
      <w:r>
        <w:rPr>
          <w:lang w:val="ru-RU"/>
        </w:rPr>
        <w:t>спрэда</w:t>
      </w:r>
      <w:r w:rsidRPr="009B3097">
        <w:t xml:space="preserve"> – </w:t>
      </w:r>
      <w:r>
        <w:t xml:space="preserve">overnight indexed swap. </w:t>
      </w:r>
      <w:r>
        <w:rPr>
          <w:lang w:val="ru-RU"/>
        </w:rPr>
        <w:t>Иначе индексный своп ставок овернай</w:t>
      </w:r>
      <w:r w:rsidR="00D61787">
        <w:rPr>
          <w:lang w:val="ru-RU"/>
        </w:rPr>
        <w:t>т.</w:t>
      </w:r>
      <w:r w:rsidR="00D61787" w:rsidRPr="00D61787">
        <w:rPr>
          <w:lang w:val="ru-RU"/>
        </w:rPr>
        <w:t xml:space="preserve"> </w:t>
      </w:r>
      <w:r w:rsidR="00D61787">
        <w:rPr>
          <w:lang w:val="ru-RU"/>
        </w:rPr>
        <w:t xml:space="preserve">Во всех работах и исследованиях, да и рынком и регуляторами в целом, ставка по индексному свопу ставок овернайт считается прокси для безрисковой ставки на межбанковском рынке. </w:t>
      </w:r>
      <w:r w:rsidR="00D61787" w:rsidRPr="00131758">
        <w:rPr>
          <w:lang w:val="ru-RU"/>
        </w:rPr>
        <w:t xml:space="preserve">Индексный своп ставок овернайт это своп процентных ставок, при котором контрагенты обменивают фиксированную ставку на плавающую ставку, выраженную в виде геометрического среднего индекса ставок овернайт. Редкое исключение, когда плавающая нога выражена в виде сложного процента. Как и во всех стандартных свопах процентных ставок, сроком жизни до 12 месяцев включительно, платежи проводятся поквартально. Структура овернайт свопа такова, что выплата плавающей ноги не так проста, как если это был бы  стандартный процентный своп. Плавающая </w:t>
      </w:r>
      <w:r w:rsidR="00D61787" w:rsidRPr="00131758">
        <w:rPr>
          <w:lang w:val="ru-RU"/>
        </w:rPr>
        <w:lastRenderedPageBreak/>
        <w:t>нога высчитывается как геометрическое среднее всех ежедневных значений индекса овернайт по рынку. Соответственно для каждой страны это свой индекс. В США это ставка федеральных фондов (</w:t>
      </w:r>
      <w:r w:rsidR="00D61787" w:rsidRPr="00131758">
        <w:t>federal</w:t>
      </w:r>
      <w:r w:rsidR="00D61787" w:rsidRPr="00131758">
        <w:rPr>
          <w:lang w:val="ru-RU"/>
        </w:rPr>
        <w:t xml:space="preserve"> </w:t>
      </w:r>
      <w:r w:rsidR="00D61787" w:rsidRPr="00131758">
        <w:t>funds</w:t>
      </w:r>
      <w:r w:rsidR="00D61787" w:rsidRPr="00131758">
        <w:rPr>
          <w:lang w:val="ru-RU"/>
        </w:rPr>
        <w:t xml:space="preserve"> </w:t>
      </w:r>
      <w:r w:rsidR="00D61787" w:rsidRPr="00131758">
        <w:t>rate</w:t>
      </w:r>
      <w:r w:rsidR="00D61787" w:rsidRPr="00131758">
        <w:rPr>
          <w:lang w:val="ru-RU"/>
        </w:rPr>
        <w:t xml:space="preserve">), для Еврозоны это </w:t>
      </w:r>
      <w:r w:rsidR="00D61787" w:rsidRPr="00131758">
        <w:t>EONIA</w:t>
      </w:r>
      <w:r w:rsidR="00D61787" w:rsidRPr="00131758">
        <w:rPr>
          <w:lang w:val="ru-RU"/>
        </w:rPr>
        <w:t xml:space="preserve">, для Британии </w:t>
      </w:r>
      <w:r w:rsidR="00D61787" w:rsidRPr="00131758">
        <w:t>SONIA</w:t>
      </w:r>
      <w:r w:rsidR="00D61787" w:rsidRPr="00131758">
        <w:rPr>
          <w:lang w:val="ru-RU"/>
        </w:rPr>
        <w:t xml:space="preserve">, для Японии </w:t>
      </w:r>
      <w:proofErr w:type="spellStart"/>
      <w:r w:rsidR="00D61787" w:rsidRPr="00131758">
        <w:t>Mutan</w:t>
      </w:r>
      <w:proofErr w:type="spellEnd"/>
      <w:r w:rsidR="00D61787" w:rsidRPr="00131758">
        <w:rPr>
          <w:lang w:val="ru-RU"/>
        </w:rPr>
        <w:t xml:space="preserve"> </w:t>
      </w:r>
      <w:r w:rsidR="00D61787" w:rsidRPr="00131758">
        <w:t>rate</w:t>
      </w:r>
      <w:r w:rsidR="00D61787" w:rsidRPr="00131758">
        <w:rPr>
          <w:lang w:val="ru-RU"/>
        </w:rPr>
        <w:t xml:space="preserve">. </w:t>
      </w:r>
      <w:proofErr w:type="gramStart"/>
      <w:r w:rsidR="00D61787" w:rsidRPr="00131758">
        <w:t>C</w:t>
      </w:r>
      <w:r w:rsidR="00D61787" w:rsidRPr="00131758">
        <w:rPr>
          <w:lang w:val="ru-RU"/>
        </w:rPr>
        <w:t xml:space="preserve"> 27 ноября 2013 года на Московской бирже торгуется индексный своп на ставку </w:t>
      </w:r>
      <w:r w:rsidR="00D61787" w:rsidRPr="00131758">
        <w:t>RUONIA</w:t>
      </w:r>
      <w:r w:rsidR="00D61787" w:rsidRPr="00131758">
        <w:rPr>
          <w:lang w:val="ru-RU"/>
        </w:rPr>
        <w:t>.</w:t>
      </w:r>
      <w:proofErr w:type="gramEnd"/>
      <w:r w:rsidR="00D61787" w:rsidRPr="00131758">
        <w:rPr>
          <w:lang w:val="ru-RU"/>
        </w:rPr>
        <w:t xml:space="preserve"> Необходима расшифровка  отношения рыночных игроков к ставке по овернайт свопу как к безрисковой. Ставка </w:t>
      </w:r>
      <w:r w:rsidR="00D61787" w:rsidRPr="00131758">
        <w:t>OIS</w:t>
      </w:r>
      <w:r w:rsidR="00D61787" w:rsidRPr="00131758">
        <w:rPr>
          <w:lang w:val="ru-RU"/>
        </w:rPr>
        <w:t xml:space="preserve"> имеет меньший кредитный риск исходя из нескольких параметров. Межбанковские кредиты – это самые старшие кредиты, которые только могут </w:t>
      </w:r>
      <w:proofErr w:type="gramStart"/>
      <w:r w:rsidR="00D61787" w:rsidRPr="00131758">
        <w:rPr>
          <w:lang w:val="ru-RU"/>
        </w:rPr>
        <w:t>быть</w:t>
      </w:r>
      <w:proofErr w:type="gramEnd"/>
      <w:r w:rsidR="00D61787" w:rsidRPr="00131758">
        <w:rPr>
          <w:lang w:val="ru-RU"/>
        </w:rPr>
        <w:t xml:space="preserve"> ибо они старше облигационных займов, </w:t>
      </w:r>
      <w:r w:rsidR="00D61787" w:rsidRPr="00131758">
        <w:t>term</w:t>
      </w:r>
      <w:r w:rsidR="00D61787" w:rsidRPr="00131758">
        <w:rPr>
          <w:lang w:val="ru-RU"/>
        </w:rPr>
        <w:t xml:space="preserve"> </w:t>
      </w:r>
      <w:r w:rsidR="00D61787" w:rsidRPr="00131758">
        <w:t>loans</w:t>
      </w:r>
      <w:r w:rsidR="00D61787" w:rsidRPr="00131758">
        <w:rPr>
          <w:lang w:val="ru-RU"/>
        </w:rPr>
        <w:t xml:space="preserve"> и субординированных обязательств, что в свою очередь обеспечивает им крайне высокий коэффициент возмещения (до 95 %). Во-вторых, краткосрочные кредиты – несмотря на то, что выплата по плавающей ноге производится в конце свопа, она представляет собой множество однодневных кредитов под ставку овернайт, которые в свою очередь каждый день обновляются. Это ряд кредитов овернайт, каждый из которых несет в себе только риск овернайт. То есть, если, как в моей работе, так и в других, мы работаем с трехмесячным свопом ставок овернайт. То выплата ноги  через три месяца эквивалентна 90 однодневным межбанковским кредитам. Неттинг операций по таким свопам регулируется и происходит в чертогах регулятивных органов – центральных банков, где платежи держатся в качестве залогов на случай дефолта контрагента, и получается, что все, чем рискует контрагент, это невысокие проценты по кредитам овернайт. Так же данный инструмент характеризуется меньшим риском ликвидности ввиду того, что не происходит никаких первоначальных транзакций, а неттинг происходит в конце жизни свопа. Все же инструмент не полностью безрисковый. Существует </w:t>
      </w:r>
      <w:r w:rsidR="00D61787" w:rsidRPr="00131758">
        <w:t>OIS</w:t>
      </w:r>
      <w:r w:rsidR="00D61787" w:rsidRPr="00131758">
        <w:rPr>
          <w:lang w:val="ru-RU"/>
        </w:rPr>
        <w:t>-</w:t>
      </w:r>
      <w:r w:rsidR="00D61787" w:rsidRPr="00131758">
        <w:t>TREASURY</w:t>
      </w:r>
      <w:r w:rsidR="00D61787" w:rsidRPr="00131758">
        <w:rPr>
          <w:lang w:val="ru-RU"/>
        </w:rPr>
        <w:t xml:space="preserve"> спрэд, который в себе содержит остаточные некоторые остаточные риски – </w:t>
      </w:r>
      <w:proofErr w:type="gramStart"/>
      <w:r w:rsidR="00D61787" w:rsidRPr="00131758">
        <w:rPr>
          <w:lang w:val="ru-RU"/>
        </w:rPr>
        <w:t>все таки</w:t>
      </w:r>
      <w:proofErr w:type="gramEnd"/>
      <w:r w:rsidR="00D61787" w:rsidRPr="00131758">
        <w:rPr>
          <w:lang w:val="ru-RU"/>
        </w:rPr>
        <w:t xml:space="preserve"> банки это не суверенные государства, способные финансировать свою деятельность по более низким ставкам, так как государства располагают фискальной налоговой функцией.</w:t>
      </w:r>
    </w:p>
    <w:p w:rsidR="001A334D" w:rsidRDefault="009B3097" w:rsidP="004A326E">
      <w:pPr>
        <w:jc w:val="both"/>
        <w:rPr>
          <w:lang w:val="ru-RU"/>
        </w:rPr>
      </w:pPr>
      <w:r w:rsidRPr="00D61787">
        <w:rPr>
          <w:lang w:val="ru-RU"/>
        </w:rPr>
        <w:t xml:space="preserve"> </w:t>
      </w:r>
      <w:r w:rsidR="001A334D" w:rsidRPr="00BF75D2">
        <w:rPr>
          <w:i/>
          <w:lang w:val="ru-RU"/>
        </w:rPr>
        <w:t>В качестве факторов</w:t>
      </w:r>
      <w:r w:rsidR="001A334D">
        <w:rPr>
          <w:lang w:val="ru-RU"/>
        </w:rPr>
        <w:t>,</w:t>
      </w:r>
      <w:r w:rsidR="000F17CC">
        <w:rPr>
          <w:lang w:val="ru-RU"/>
        </w:rPr>
        <w:t xml:space="preserve"> </w:t>
      </w:r>
      <w:r w:rsidR="001A334D">
        <w:rPr>
          <w:lang w:val="ru-RU"/>
        </w:rPr>
        <w:t xml:space="preserve"> опре</w:t>
      </w:r>
      <w:r w:rsidR="000F17CC">
        <w:rPr>
          <w:lang w:val="ru-RU"/>
        </w:rPr>
        <w:t>деляющих дефолтную составляющую</w:t>
      </w:r>
      <w:r w:rsidR="000F17CC" w:rsidRPr="000F17CC">
        <w:rPr>
          <w:lang w:val="ru-RU"/>
        </w:rPr>
        <w:t xml:space="preserve">, </w:t>
      </w:r>
      <w:r w:rsidR="001A334D">
        <w:rPr>
          <w:lang w:val="ru-RU"/>
        </w:rPr>
        <w:t>я выбрал ряд индексов:</w:t>
      </w:r>
    </w:p>
    <w:p w:rsidR="001A334D" w:rsidRPr="00737D36" w:rsidRDefault="001A334D" w:rsidP="004A326E">
      <w:pPr>
        <w:jc w:val="both"/>
        <w:rPr>
          <w:lang w:val="ru-RU"/>
        </w:rPr>
      </w:pPr>
      <w:r w:rsidRPr="00A51154">
        <w:rPr>
          <w:b/>
          <w:bCs/>
        </w:rPr>
        <w:t>CDS</w:t>
      </w:r>
      <w:r w:rsidRPr="00A51154">
        <w:rPr>
          <w:b/>
          <w:bCs/>
          <w:lang w:val="ru-RU"/>
        </w:rPr>
        <w:t xml:space="preserve"> на панель банков</w:t>
      </w:r>
      <w:r>
        <w:rPr>
          <w:lang w:val="ru-RU"/>
        </w:rPr>
        <w:t xml:space="preserve">, которые </w:t>
      </w:r>
      <w:r w:rsidR="000F17CC">
        <w:rPr>
          <w:lang w:val="ru-RU"/>
        </w:rPr>
        <w:t>формируют ставку</w:t>
      </w:r>
      <w:r>
        <w:rPr>
          <w:lang w:val="ru-RU"/>
        </w:rPr>
        <w:t xml:space="preserve"> </w:t>
      </w:r>
      <w:r w:rsidR="000D7A17">
        <w:t>EURIBOR</w:t>
      </w:r>
      <w:r w:rsidRPr="001A334D">
        <w:rPr>
          <w:lang w:val="ru-RU"/>
        </w:rPr>
        <w:t xml:space="preserve">. </w:t>
      </w:r>
      <w:r w:rsidR="009F6714">
        <w:t>CDS</w:t>
      </w:r>
      <w:r w:rsidR="00BF75D2">
        <w:rPr>
          <w:lang w:val="ru-RU"/>
        </w:rPr>
        <w:t xml:space="preserve"> - </w:t>
      </w:r>
      <w:r w:rsidR="000F17CC">
        <w:rPr>
          <w:lang w:val="ru-RU"/>
        </w:rPr>
        <w:t>э</w:t>
      </w:r>
      <w:r w:rsidR="009F6714">
        <w:rPr>
          <w:lang w:val="ru-RU"/>
        </w:rPr>
        <w:t xml:space="preserve">то общепризнанный рыночный инструмент, который используется банками, инвесторами, </w:t>
      </w:r>
      <w:r w:rsidR="000F17CC">
        <w:rPr>
          <w:lang w:val="ru-RU"/>
        </w:rPr>
        <w:t>спекулянтами и</w:t>
      </w:r>
      <w:r w:rsidR="009F6714">
        <w:rPr>
          <w:lang w:val="ru-RU"/>
        </w:rPr>
        <w:t xml:space="preserve"> аналитика</w:t>
      </w:r>
      <w:r w:rsidR="00BF75D2">
        <w:rPr>
          <w:lang w:val="ru-RU"/>
        </w:rPr>
        <w:t>ми для анализа кредитного риска эмитентов и ссудозаемщиков.</w:t>
      </w:r>
      <w:r w:rsidR="00FD5AD1">
        <w:rPr>
          <w:lang w:val="ru-RU"/>
        </w:rPr>
        <w:t xml:space="preserve"> Так как</w:t>
      </w:r>
      <w:r w:rsidR="009F6714" w:rsidRPr="009F6714">
        <w:rPr>
          <w:lang w:val="ru-RU"/>
        </w:rPr>
        <w:t xml:space="preserve"> </w:t>
      </w:r>
      <w:r w:rsidR="00FD5AD1">
        <w:t>CDS</w:t>
      </w:r>
      <w:r w:rsidR="009F6714" w:rsidRPr="009F6714">
        <w:rPr>
          <w:lang w:val="ru-RU"/>
        </w:rPr>
        <w:t xml:space="preserve"> </w:t>
      </w:r>
      <w:r w:rsidR="00FD5AD1">
        <w:rPr>
          <w:lang w:val="ru-RU"/>
        </w:rPr>
        <w:t xml:space="preserve">на панель банков </w:t>
      </w:r>
      <w:r w:rsidR="009F6714">
        <w:rPr>
          <w:lang w:val="ru-RU"/>
        </w:rPr>
        <w:t>это не котируемый и вообще не существующий инструмент</w:t>
      </w:r>
      <w:r w:rsidR="00FD5AD1">
        <w:rPr>
          <w:lang w:val="ru-RU"/>
        </w:rPr>
        <w:t xml:space="preserve"> </w:t>
      </w:r>
      <w:r w:rsidR="009F6714">
        <w:rPr>
          <w:lang w:val="ru-RU"/>
        </w:rPr>
        <w:t>- я сос</w:t>
      </w:r>
      <w:r w:rsidR="00531AFF">
        <w:rPr>
          <w:lang w:val="ru-RU"/>
        </w:rPr>
        <w:t>тавл</w:t>
      </w:r>
      <w:r w:rsidR="00FD5AD1">
        <w:rPr>
          <w:lang w:val="ru-RU"/>
        </w:rPr>
        <w:t>я</w:t>
      </w:r>
      <w:r w:rsidR="00531AFF">
        <w:rPr>
          <w:lang w:val="ru-RU"/>
        </w:rPr>
        <w:t xml:space="preserve">ю его как среднее </w:t>
      </w:r>
      <w:r w:rsidR="00C11B35">
        <w:rPr>
          <w:lang w:val="ru-RU"/>
        </w:rPr>
        <w:t>спрэдов</w:t>
      </w:r>
      <w:r w:rsidR="00531AFF">
        <w:rPr>
          <w:lang w:val="ru-RU"/>
        </w:rPr>
        <w:t xml:space="preserve"> </w:t>
      </w:r>
      <w:r w:rsidR="00FD5AD1">
        <w:t>CDS</w:t>
      </w:r>
      <w:r w:rsidR="00531AFF">
        <w:rPr>
          <w:lang w:val="ru-RU"/>
        </w:rPr>
        <w:t xml:space="preserve"> каждого отдельного банка участвующего в формировании ставки на межбанковском рынке </w:t>
      </w:r>
      <w:r w:rsidR="00FD5AD1">
        <w:rPr>
          <w:lang w:val="ru-RU"/>
        </w:rPr>
        <w:t>Е</w:t>
      </w:r>
      <w:r w:rsidR="00531AFF">
        <w:rPr>
          <w:lang w:val="ru-RU"/>
        </w:rPr>
        <w:t>врозоны. Я предполагаю, что это достойный фактор</w:t>
      </w:r>
      <w:r w:rsidR="00BA7FFE">
        <w:rPr>
          <w:lang w:val="ru-RU"/>
        </w:rPr>
        <w:t>,</w:t>
      </w:r>
      <w:r w:rsidR="00531AFF">
        <w:rPr>
          <w:lang w:val="ru-RU"/>
        </w:rPr>
        <w:t xml:space="preserve"> потому  что банки</w:t>
      </w:r>
      <w:r w:rsidR="00FD5AD1">
        <w:rPr>
          <w:lang w:val="ru-RU"/>
        </w:rPr>
        <w:t>,</w:t>
      </w:r>
      <w:r w:rsidR="00531AFF">
        <w:rPr>
          <w:lang w:val="ru-RU"/>
        </w:rPr>
        <w:t xml:space="preserve"> входящие в панель имеют приблизительно одинаковый ин</w:t>
      </w:r>
      <w:r w:rsidR="00FD5AD1">
        <w:rPr>
          <w:lang w:val="ru-RU"/>
        </w:rPr>
        <w:t>вестиционный кредитный рейтинг,</w:t>
      </w:r>
      <w:r w:rsidR="00531AFF">
        <w:rPr>
          <w:lang w:val="ru-RU"/>
        </w:rPr>
        <w:t xml:space="preserve"> </w:t>
      </w:r>
      <w:r w:rsidR="00FD5AD1">
        <w:rPr>
          <w:lang w:val="ru-RU"/>
        </w:rPr>
        <w:t>поэтому</w:t>
      </w:r>
      <w:r w:rsidR="00531AFF">
        <w:rPr>
          <w:lang w:val="ru-RU"/>
        </w:rPr>
        <w:t xml:space="preserve"> я могу предположить</w:t>
      </w:r>
      <w:r w:rsidR="00FD5AD1">
        <w:rPr>
          <w:lang w:val="ru-RU"/>
        </w:rPr>
        <w:t>,</w:t>
      </w:r>
      <w:r w:rsidR="00531AFF">
        <w:rPr>
          <w:lang w:val="ru-RU"/>
        </w:rPr>
        <w:t xml:space="preserve"> что у них одинаковый кредитный риск</w:t>
      </w:r>
      <w:r w:rsidR="00FD5AD1">
        <w:rPr>
          <w:lang w:val="ru-RU"/>
        </w:rPr>
        <w:t>,</w:t>
      </w:r>
      <w:r w:rsidR="00531AFF">
        <w:rPr>
          <w:lang w:val="ru-RU"/>
        </w:rPr>
        <w:t xml:space="preserve"> который в свою очередь отражается в  </w:t>
      </w:r>
      <w:r w:rsidR="00C11B35">
        <w:rPr>
          <w:lang w:val="ru-RU"/>
        </w:rPr>
        <w:t>спрэдах</w:t>
      </w:r>
      <w:r w:rsidR="00531AFF">
        <w:rPr>
          <w:lang w:val="ru-RU"/>
        </w:rPr>
        <w:t xml:space="preserve"> </w:t>
      </w:r>
      <w:r w:rsidR="00FD5AD1">
        <w:t>CDS</w:t>
      </w:r>
      <w:r w:rsidR="00531AFF">
        <w:rPr>
          <w:lang w:val="ru-RU"/>
        </w:rPr>
        <w:t>.</w:t>
      </w:r>
      <w:r w:rsidR="004E77DD">
        <w:rPr>
          <w:lang w:val="ru-RU"/>
        </w:rPr>
        <w:t xml:space="preserve"> Полученное среднее </w:t>
      </w:r>
      <w:r w:rsidR="00FD5AD1">
        <w:rPr>
          <w:lang w:val="ru-RU"/>
        </w:rPr>
        <w:t xml:space="preserve">несмещенное </w:t>
      </w:r>
      <w:r w:rsidR="004E77DD">
        <w:rPr>
          <w:lang w:val="ru-RU"/>
        </w:rPr>
        <w:t xml:space="preserve">является прокси среднему кредитному риску банков </w:t>
      </w:r>
      <w:r w:rsidR="000F17CC">
        <w:rPr>
          <w:lang w:val="ru-RU"/>
        </w:rPr>
        <w:t>– у</w:t>
      </w:r>
      <w:r w:rsidR="004E77DD">
        <w:rPr>
          <w:lang w:val="ru-RU"/>
        </w:rPr>
        <w:t xml:space="preserve">частников панель </w:t>
      </w:r>
      <w:r w:rsidR="000D7A17">
        <w:t>EURIBOR</w:t>
      </w:r>
      <w:r w:rsidR="004E77DD">
        <w:rPr>
          <w:lang w:val="ru-RU"/>
        </w:rPr>
        <w:t xml:space="preserve"> и соответственно задает кредитный</w:t>
      </w:r>
      <w:r w:rsidR="002B12AA">
        <w:rPr>
          <w:lang w:val="ru-RU"/>
        </w:rPr>
        <w:t xml:space="preserve"> тон всему межбанковскому рынку.</w:t>
      </w:r>
      <w:r w:rsidR="00C11B35">
        <w:rPr>
          <w:lang w:val="ru-RU"/>
        </w:rPr>
        <w:t xml:space="preserve"> То есть является прокси для дефолтного </w:t>
      </w:r>
      <w:r w:rsidR="00A51154">
        <w:rPr>
          <w:lang w:val="ru-RU"/>
        </w:rPr>
        <w:t>риска банковской системы.</w:t>
      </w:r>
      <w:r w:rsidR="002D7C19">
        <w:rPr>
          <w:lang w:val="ru-RU"/>
        </w:rPr>
        <w:t xml:space="preserve"> Я ожидаю положительную зависимость между индикатором и зависимой переменной.</w:t>
      </w:r>
      <w:r w:rsidR="00737D36">
        <w:rPr>
          <w:lang w:val="ru-RU"/>
        </w:rPr>
        <w:t xml:space="preserve"> В модельных выкладках фактор обозначен как </w:t>
      </w:r>
      <w:r w:rsidR="00737D36" w:rsidRPr="00B375A6">
        <w:rPr>
          <w:i/>
          <w:u w:val="single"/>
        </w:rPr>
        <w:t>cdspanel</w:t>
      </w:r>
      <w:r w:rsidR="00B375A6">
        <w:t>.</w:t>
      </w:r>
    </w:p>
    <w:p w:rsidR="00737D36" w:rsidRPr="00737D36" w:rsidRDefault="004F62A8" w:rsidP="00737D36">
      <w:pPr>
        <w:jc w:val="both"/>
        <w:rPr>
          <w:lang w:val="ru-RU"/>
        </w:rPr>
      </w:pPr>
      <w:proofErr w:type="gramStart"/>
      <w:r w:rsidRPr="00EA2A8D">
        <w:rPr>
          <w:b/>
        </w:rPr>
        <w:t>CDS</w:t>
      </w:r>
      <w:r w:rsidRPr="00EA2A8D">
        <w:rPr>
          <w:b/>
          <w:lang w:val="ru-RU"/>
        </w:rPr>
        <w:t xml:space="preserve"> на системно значимые банки</w:t>
      </w:r>
      <w:r>
        <w:rPr>
          <w:lang w:val="ru-RU"/>
        </w:rPr>
        <w:t>.</w:t>
      </w:r>
      <w:proofErr w:type="gramEnd"/>
      <w:r>
        <w:rPr>
          <w:lang w:val="ru-RU"/>
        </w:rPr>
        <w:t xml:space="preserve"> Использую этот фактор, чтобы понять, ориентируются ли контрагенты на кредитный риск всех банков панели </w:t>
      </w:r>
      <w:r>
        <w:t>EURIBOR</w:t>
      </w:r>
      <w:r w:rsidRPr="004F62A8">
        <w:rPr>
          <w:lang w:val="ru-RU"/>
        </w:rPr>
        <w:t xml:space="preserve">, </w:t>
      </w:r>
      <w:r>
        <w:rPr>
          <w:lang w:val="ru-RU"/>
        </w:rPr>
        <w:t xml:space="preserve">или же только на основных игроков, </w:t>
      </w:r>
      <w:r>
        <w:rPr>
          <w:lang w:val="ru-RU"/>
        </w:rPr>
        <w:lastRenderedPageBreak/>
        <w:t>чье банкротство повлечет за собой  системные нарушения на финансовом рынке Еврозоны.</w:t>
      </w:r>
      <w:r w:rsidR="00D71AE5">
        <w:rPr>
          <w:lang w:val="ru-RU"/>
        </w:rPr>
        <w:t xml:space="preserve"> Системно значимые игроки перечислены в Приложении 2.</w:t>
      </w:r>
      <w:r w:rsidR="00737D36" w:rsidRPr="00737D36">
        <w:rPr>
          <w:lang w:val="ru-RU"/>
        </w:rPr>
        <w:t xml:space="preserve"> </w:t>
      </w:r>
      <w:r w:rsidR="00737D36">
        <w:rPr>
          <w:lang w:val="ru-RU"/>
        </w:rPr>
        <w:t xml:space="preserve">В модельных выкладках фактор обозначен как </w:t>
      </w:r>
      <w:r w:rsidR="00737D36" w:rsidRPr="00B375A6">
        <w:rPr>
          <w:i/>
          <w:u w:val="single"/>
        </w:rPr>
        <w:t>cdssys</w:t>
      </w:r>
      <w:r w:rsidR="00737D36" w:rsidRPr="00BA1DEC">
        <w:rPr>
          <w:i/>
          <w:u w:val="single"/>
          <w:lang w:val="ru-RU"/>
        </w:rPr>
        <w:t>.</w:t>
      </w:r>
    </w:p>
    <w:p w:rsidR="00E8000C" w:rsidRPr="00737D36" w:rsidRDefault="000D7A17" w:rsidP="00E8000C">
      <w:pPr>
        <w:jc w:val="both"/>
        <w:rPr>
          <w:lang w:val="ru-RU"/>
        </w:rPr>
      </w:pPr>
      <w:r>
        <w:rPr>
          <w:b/>
          <w:bCs/>
        </w:rPr>
        <w:t>EURIBOR</w:t>
      </w:r>
      <w:r w:rsidR="00A51154" w:rsidRPr="00A51154">
        <w:rPr>
          <w:b/>
          <w:bCs/>
          <w:lang w:val="ru-RU"/>
        </w:rPr>
        <w:t>-</w:t>
      </w:r>
      <w:r w:rsidR="000F17CC">
        <w:rPr>
          <w:b/>
          <w:bCs/>
        </w:rPr>
        <w:t>Eu</w:t>
      </w:r>
      <w:r w:rsidR="000F17CC" w:rsidRPr="00A51154">
        <w:rPr>
          <w:b/>
          <w:bCs/>
        </w:rPr>
        <w:t>repo</w:t>
      </w:r>
      <w:r w:rsidR="00A51154" w:rsidRPr="00A51154">
        <w:rPr>
          <w:b/>
          <w:bCs/>
          <w:lang w:val="ru-RU"/>
        </w:rPr>
        <w:t xml:space="preserve"> </w:t>
      </w:r>
      <w:r w:rsidR="00A51154" w:rsidRPr="00A51154">
        <w:rPr>
          <w:b/>
          <w:bCs/>
        </w:rPr>
        <w:t>spread</w:t>
      </w:r>
      <w:r w:rsidR="00A51154">
        <w:rPr>
          <w:lang w:val="ru-RU"/>
        </w:rPr>
        <w:t>, что является спрэдом между стоимостью необеспеченных и обеспеченных заимствований</w:t>
      </w:r>
      <w:r w:rsidR="00A51154" w:rsidRPr="00A51154">
        <w:rPr>
          <w:lang w:val="ru-RU"/>
        </w:rPr>
        <w:t xml:space="preserve">. </w:t>
      </w:r>
      <w:r w:rsidR="00A51154">
        <w:rPr>
          <w:lang w:val="ru-RU"/>
        </w:rPr>
        <w:t xml:space="preserve">В качестве залога  для </w:t>
      </w:r>
      <w:r w:rsidR="00A51154">
        <w:t>E</w:t>
      </w:r>
      <w:r w:rsidR="0098323C">
        <w:t>urepo</w:t>
      </w:r>
      <w:r w:rsidR="0098323C" w:rsidRPr="0098323C">
        <w:rPr>
          <w:lang w:val="ru-RU"/>
        </w:rPr>
        <w:t xml:space="preserve"> </w:t>
      </w:r>
      <w:r w:rsidR="0098323C">
        <w:rPr>
          <w:lang w:val="ru-RU"/>
        </w:rPr>
        <w:t>используются инструменты  еврозоны, обладающие критериями наивысшего кредитного качества, высокой ликвидности  и надежности. Эти бумаги крайне узнаваемы на рынки и могут быть легко проданы в случае дефолта с высокой степенью возврата. Примерами  залоговых бумаг служат облигации таких суверенов как  Германия и Франция, обязательства и акции лидирующих корпораций и финансовых институтов еврозоны</w:t>
      </w:r>
      <w:r w:rsidR="00725568">
        <w:rPr>
          <w:lang w:val="ru-RU"/>
        </w:rPr>
        <w:t>.   В</w:t>
      </w:r>
      <w:r w:rsidR="0098323C">
        <w:rPr>
          <w:lang w:val="ru-RU"/>
        </w:rPr>
        <w:t xml:space="preserve">се это делает </w:t>
      </w:r>
      <w:r w:rsidR="0098323C">
        <w:t>eurepo</w:t>
      </w:r>
      <w:r w:rsidR="0098323C" w:rsidRPr="0098323C">
        <w:rPr>
          <w:lang w:val="ru-RU"/>
        </w:rPr>
        <w:t xml:space="preserve"> </w:t>
      </w:r>
      <w:r w:rsidR="0098323C">
        <w:rPr>
          <w:lang w:val="ru-RU"/>
        </w:rPr>
        <w:t>надежным инструментом и отличным индикатором  защ</w:t>
      </w:r>
      <w:r w:rsidR="00883B8C">
        <w:rPr>
          <w:lang w:val="ru-RU"/>
        </w:rPr>
        <w:t xml:space="preserve">ищенной стоимости заимствования. В тоже время </w:t>
      </w:r>
      <w:r>
        <w:t>EURIBOR</w:t>
      </w:r>
      <w:r w:rsidR="00883B8C" w:rsidRPr="00883B8C">
        <w:rPr>
          <w:lang w:val="ru-RU"/>
        </w:rPr>
        <w:t xml:space="preserve"> </w:t>
      </w:r>
      <w:r w:rsidR="00883B8C">
        <w:rPr>
          <w:lang w:val="ru-RU"/>
        </w:rPr>
        <w:t xml:space="preserve">отражает  незащищенную стоимость заимствования и она, по обыкновению, </w:t>
      </w:r>
      <w:r w:rsidR="000F17CC">
        <w:rPr>
          <w:lang w:val="ru-RU"/>
        </w:rPr>
        <w:t>выше,</w:t>
      </w:r>
      <w:r w:rsidR="00883B8C">
        <w:rPr>
          <w:lang w:val="ru-RU"/>
        </w:rPr>
        <w:t xml:space="preserve"> чем </w:t>
      </w:r>
      <w:r w:rsidR="000F17CC">
        <w:t>E</w:t>
      </w:r>
      <w:r w:rsidR="00883B8C">
        <w:t>urepo</w:t>
      </w:r>
      <w:r w:rsidR="00883B8C">
        <w:rPr>
          <w:lang w:val="ru-RU"/>
        </w:rPr>
        <w:t xml:space="preserve"> ввиду отсутствия залоговых обеспечений.</w:t>
      </w:r>
      <w:r w:rsidR="00152C36">
        <w:rPr>
          <w:lang w:val="ru-RU"/>
        </w:rPr>
        <w:t xml:space="preserve">  Расширение </w:t>
      </w:r>
      <w:r>
        <w:t>EURIBOR</w:t>
      </w:r>
      <w:r w:rsidR="00152C36" w:rsidRPr="00152C36">
        <w:rPr>
          <w:lang w:val="ru-RU"/>
        </w:rPr>
        <w:t>-</w:t>
      </w:r>
      <w:r w:rsidR="00152C36">
        <w:t>EUREPO</w:t>
      </w:r>
      <w:r w:rsidR="00152C36" w:rsidRPr="00152C36">
        <w:rPr>
          <w:lang w:val="ru-RU"/>
        </w:rPr>
        <w:t xml:space="preserve"> </w:t>
      </w:r>
      <w:r w:rsidR="00152C36">
        <w:rPr>
          <w:lang w:val="ru-RU"/>
        </w:rPr>
        <w:t xml:space="preserve"> спрэда, будет означать увеличение премии за </w:t>
      </w:r>
      <w:r w:rsidR="002D7C19">
        <w:rPr>
          <w:lang w:val="ru-RU"/>
        </w:rPr>
        <w:t>необеспеченные</w:t>
      </w:r>
      <w:r w:rsidR="00152C36">
        <w:rPr>
          <w:lang w:val="ru-RU"/>
        </w:rPr>
        <w:t xml:space="preserve"> кредиты, а значит рост риска, что должно выражаться в положительном коэффициенте </w:t>
      </w:r>
      <w:r w:rsidR="00152C36">
        <w:t>beta</w:t>
      </w:r>
      <w:r w:rsidR="00152C36" w:rsidRPr="00152C36">
        <w:rPr>
          <w:lang w:val="ru-RU"/>
        </w:rPr>
        <w:t xml:space="preserve"> </w:t>
      </w:r>
      <w:r w:rsidR="00152C36">
        <w:rPr>
          <w:lang w:val="ru-RU"/>
        </w:rPr>
        <w:t>в моей модели.</w:t>
      </w:r>
      <w:r w:rsidR="00E8000C" w:rsidRPr="00E8000C">
        <w:rPr>
          <w:lang w:val="ru-RU"/>
        </w:rPr>
        <w:t xml:space="preserve"> </w:t>
      </w:r>
      <w:r w:rsidR="00E8000C">
        <w:rPr>
          <w:lang w:val="ru-RU"/>
        </w:rPr>
        <w:t xml:space="preserve">В модельных выкладках фактор обозначен как </w:t>
      </w:r>
      <w:r w:rsidR="00E8000C" w:rsidRPr="00B375A6">
        <w:rPr>
          <w:i/>
          <w:u w:val="single"/>
        </w:rPr>
        <w:t>euriborrepo</w:t>
      </w:r>
      <w:r w:rsidR="00D744EC" w:rsidRPr="00B375A6">
        <w:rPr>
          <w:i/>
          <w:u w:val="single"/>
        </w:rPr>
        <w:t>.</w:t>
      </w:r>
    </w:p>
    <w:p w:rsidR="0049278F" w:rsidRPr="00737D36" w:rsidRDefault="000D5ED7" w:rsidP="0049278F">
      <w:pPr>
        <w:jc w:val="both"/>
        <w:rPr>
          <w:lang w:val="ru-RU"/>
        </w:rPr>
      </w:pPr>
      <w:proofErr w:type="gramStart"/>
      <w:r w:rsidRPr="000D5ED7">
        <w:rPr>
          <w:b/>
          <w:bCs/>
        </w:rPr>
        <w:t>ITRAXX</w:t>
      </w:r>
      <w:r w:rsidRPr="00B435E4">
        <w:rPr>
          <w:b/>
          <w:bCs/>
          <w:lang w:val="ru-RU"/>
        </w:rPr>
        <w:t xml:space="preserve"> </w:t>
      </w:r>
      <w:r w:rsidRPr="000D5ED7">
        <w:rPr>
          <w:b/>
          <w:bCs/>
        </w:rPr>
        <w:t>Senior</w:t>
      </w:r>
      <w:r w:rsidRPr="00B435E4">
        <w:rPr>
          <w:b/>
          <w:bCs/>
          <w:lang w:val="ru-RU"/>
        </w:rPr>
        <w:t xml:space="preserve"> </w:t>
      </w:r>
      <w:r w:rsidRPr="000D5ED7">
        <w:rPr>
          <w:b/>
          <w:bCs/>
        </w:rPr>
        <w:t>Financials</w:t>
      </w:r>
      <w:r w:rsidRPr="000D5ED7">
        <w:rPr>
          <w:lang w:val="ru-RU"/>
        </w:rPr>
        <w:t>.</w:t>
      </w:r>
      <w:proofErr w:type="gramEnd"/>
      <w:r w:rsidRPr="000D5ED7">
        <w:rPr>
          <w:lang w:val="ru-RU"/>
        </w:rPr>
        <w:t xml:space="preserve"> </w:t>
      </w:r>
      <w:proofErr w:type="gramStart"/>
      <w:r>
        <w:t>ITRAXX</w:t>
      </w:r>
      <w:r w:rsidR="007B4AD2">
        <w:rPr>
          <w:lang w:val="ru-RU"/>
        </w:rPr>
        <w:t xml:space="preserve"> - </w:t>
      </w:r>
      <w:r>
        <w:rPr>
          <w:lang w:val="ru-RU"/>
        </w:rPr>
        <w:t xml:space="preserve">это семейство индексов кредитных дефолтных свопов, которые рассчитывает компания </w:t>
      </w:r>
      <w:r>
        <w:t>Markit</w:t>
      </w:r>
      <w:r>
        <w:rPr>
          <w:lang w:val="ru-RU"/>
        </w:rPr>
        <w:t xml:space="preserve">, входящая в состав группы </w:t>
      </w:r>
      <w:r>
        <w:t>HSBC</w:t>
      </w:r>
      <w:r>
        <w:rPr>
          <w:lang w:val="ru-RU"/>
        </w:rPr>
        <w:t>.</w:t>
      </w:r>
      <w:proofErr w:type="gramEnd"/>
      <w:r>
        <w:rPr>
          <w:lang w:val="ru-RU"/>
        </w:rPr>
        <w:t xml:space="preserve"> </w:t>
      </w:r>
      <w:proofErr w:type="gramStart"/>
      <w:r>
        <w:t>Senior</w:t>
      </w:r>
      <w:r w:rsidRPr="000D5ED7">
        <w:rPr>
          <w:lang w:val="ru-RU"/>
        </w:rPr>
        <w:t xml:space="preserve"> </w:t>
      </w:r>
      <w:r>
        <w:t>Financials</w:t>
      </w:r>
      <w:r w:rsidRPr="000D5ED7">
        <w:rPr>
          <w:lang w:val="ru-RU"/>
        </w:rPr>
        <w:t xml:space="preserve"> </w:t>
      </w:r>
      <w:r>
        <w:rPr>
          <w:lang w:val="ru-RU"/>
        </w:rPr>
        <w:t>означает</w:t>
      </w:r>
      <w:r w:rsidR="00790B66">
        <w:rPr>
          <w:lang w:val="ru-RU"/>
        </w:rPr>
        <w:t>, контракты</w:t>
      </w:r>
      <w:r>
        <w:rPr>
          <w:lang w:val="ru-RU"/>
        </w:rPr>
        <w:t xml:space="preserve"> </w:t>
      </w:r>
      <w:r>
        <w:t>CDS</w:t>
      </w:r>
      <w:r>
        <w:rPr>
          <w:lang w:val="ru-RU"/>
        </w:rPr>
        <w:t xml:space="preserve"> выписаны на </w:t>
      </w:r>
      <w:r w:rsidR="00790B66">
        <w:rPr>
          <w:lang w:val="ru-RU"/>
        </w:rPr>
        <w:t>старшие долги.</w:t>
      </w:r>
      <w:proofErr w:type="gramEnd"/>
      <w:r w:rsidR="00790B66">
        <w:rPr>
          <w:lang w:val="ru-RU"/>
        </w:rPr>
        <w:t xml:space="preserve">  Как известно межбанковские долги обладают абсолютным старшинством перед всеми другими банковскими долгами. Поэтому данный инструмент является интуитивно-подходящим для моего анализа кредитной составляющей </w:t>
      </w:r>
      <w:r w:rsidR="000D7A17">
        <w:t>EURIBOR</w:t>
      </w:r>
      <w:r w:rsidR="00790B66" w:rsidRPr="001A334D">
        <w:rPr>
          <w:lang w:val="ru-RU"/>
        </w:rPr>
        <w:t>-</w:t>
      </w:r>
      <w:r w:rsidR="00790B66">
        <w:t>OIS</w:t>
      </w:r>
      <w:r w:rsidR="00790B66" w:rsidRPr="001A334D">
        <w:rPr>
          <w:lang w:val="ru-RU"/>
        </w:rPr>
        <w:t xml:space="preserve">  </w:t>
      </w:r>
      <w:r w:rsidR="00790B66">
        <w:rPr>
          <w:lang w:val="ru-RU"/>
        </w:rPr>
        <w:t>спрэда.</w:t>
      </w:r>
      <w:r w:rsidR="00DD7F4A">
        <w:rPr>
          <w:lang w:val="ru-RU"/>
        </w:rPr>
        <w:t xml:space="preserve"> Я надеюсь на его хорошую объясняющую силу, так как это не составной индикатор в отличи</w:t>
      </w:r>
      <w:proofErr w:type="gramStart"/>
      <w:r w:rsidR="00DD7F4A">
        <w:rPr>
          <w:lang w:val="ru-RU"/>
        </w:rPr>
        <w:t>и</w:t>
      </w:r>
      <w:proofErr w:type="gramEnd"/>
      <w:r w:rsidR="00DD7F4A">
        <w:rPr>
          <w:lang w:val="ru-RU"/>
        </w:rPr>
        <w:t xml:space="preserve"> от </w:t>
      </w:r>
      <w:r w:rsidR="00DD7F4A">
        <w:t>CDS</w:t>
      </w:r>
      <w:r w:rsidR="00DD7F4A" w:rsidRPr="00DD7F4A">
        <w:rPr>
          <w:lang w:val="ru-RU"/>
        </w:rPr>
        <w:t xml:space="preserve"> </w:t>
      </w:r>
      <w:r w:rsidR="00DD7F4A">
        <w:rPr>
          <w:lang w:val="ru-RU"/>
        </w:rPr>
        <w:t xml:space="preserve">на панель банков </w:t>
      </w:r>
      <w:r w:rsidR="000D7A17">
        <w:t>EURIBOR</w:t>
      </w:r>
      <w:r w:rsidR="00DD7F4A">
        <w:rPr>
          <w:lang w:val="ru-RU"/>
        </w:rPr>
        <w:t>. Будучи индикатором кредитного риска, я ожидаю положительный знак при объяснении  поведения объясняемого спрэда.</w:t>
      </w:r>
      <w:r w:rsidR="0049278F" w:rsidRPr="0049278F">
        <w:rPr>
          <w:lang w:val="ru-RU"/>
        </w:rPr>
        <w:t xml:space="preserve"> </w:t>
      </w:r>
      <w:r w:rsidR="0049278F">
        <w:rPr>
          <w:lang w:val="ru-RU"/>
        </w:rPr>
        <w:t xml:space="preserve">В модельных выкладках фактор обозначен как </w:t>
      </w:r>
      <w:r w:rsidR="0049278F" w:rsidRPr="000E09B7">
        <w:rPr>
          <w:i/>
          <w:u w:val="single"/>
        </w:rPr>
        <w:t>itraxx</w:t>
      </w:r>
      <w:r w:rsidR="0049278F" w:rsidRPr="00BA1DEC">
        <w:rPr>
          <w:i/>
          <w:u w:val="single"/>
          <w:lang w:val="ru-RU"/>
        </w:rPr>
        <w:t>.</w:t>
      </w:r>
    </w:p>
    <w:p w:rsidR="00105FEA" w:rsidRDefault="00105FEA" w:rsidP="004A326E">
      <w:pPr>
        <w:jc w:val="both"/>
      </w:pPr>
    </w:p>
    <w:p w:rsidR="000D7D6E" w:rsidRDefault="002A126D" w:rsidP="004A326E">
      <w:pPr>
        <w:jc w:val="both"/>
        <w:rPr>
          <w:lang w:val="ru-RU"/>
        </w:rPr>
      </w:pPr>
      <w:r>
        <w:rPr>
          <w:lang w:val="ru-RU"/>
        </w:rPr>
        <w:t xml:space="preserve">В качестве факторов, объясняющих риск </w:t>
      </w:r>
      <w:r w:rsidRPr="00BE5EB8">
        <w:rPr>
          <w:b/>
          <w:bCs/>
          <w:lang w:val="ru-RU"/>
        </w:rPr>
        <w:t>ликвидности</w:t>
      </w:r>
      <w:r w:rsidR="000F17CC" w:rsidRPr="000F17CC">
        <w:rPr>
          <w:lang w:val="ru-RU"/>
        </w:rPr>
        <w:t xml:space="preserve">, </w:t>
      </w:r>
      <w:r>
        <w:rPr>
          <w:lang w:val="ru-RU"/>
        </w:rPr>
        <w:t>я апеллирую к нескольким показателям.</w:t>
      </w:r>
    </w:p>
    <w:p w:rsidR="0049278F" w:rsidRPr="00737D36" w:rsidRDefault="00E81A69" w:rsidP="0049278F">
      <w:pPr>
        <w:jc w:val="both"/>
        <w:rPr>
          <w:lang w:val="ru-RU"/>
        </w:rPr>
      </w:pPr>
      <w:r>
        <w:rPr>
          <w:b/>
          <w:bCs/>
        </w:rPr>
        <w:t>REPO</w:t>
      </w:r>
      <w:r w:rsidRPr="00E81A69">
        <w:rPr>
          <w:b/>
          <w:bCs/>
          <w:lang w:val="ru-RU"/>
        </w:rPr>
        <w:t>-</w:t>
      </w:r>
      <w:r>
        <w:rPr>
          <w:b/>
          <w:bCs/>
        </w:rPr>
        <w:t>OIS</w:t>
      </w:r>
      <w:r w:rsidRPr="00E81A69">
        <w:rPr>
          <w:b/>
          <w:bCs/>
          <w:lang w:val="ru-RU"/>
        </w:rPr>
        <w:t xml:space="preserve"> </w:t>
      </w:r>
      <w:r>
        <w:rPr>
          <w:b/>
          <w:bCs/>
        </w:rPr>
        <w:t>spread</w:t>
      </w:r>
      <w:r>
        <w:rPr>
          <w:b/>
          <w:bCs/>
          <w:lang w:val="ru-RU"/>
        </w:rPr>
        <w:t xml:space="preserve">, </w:t>
      </w:r>
      <w:r>
        <w:rPr>
          <w:bCs/>
          <w:lang w:val="ru-RU"/>
        </w:rPr>
        <w:t>ране</w:t>
      </w:r>
      <w:r w:rsidR="008C2213">
        <w:rPr>
          <w:bCs/>
          <w:lang w:val="ru-RU"/>
        </w:rPr>
        <w:t xml:space="preserve">е описанный в обзоре литературы. Спрэд между двумя ставками с залоговыми обеспечениями, </w:t>
      </w:r>
      <w:r w:rsidR="0061293C">
        <w:rPr>
          <w:bCs/>
          <w:lang w:val="ru-RU"/>
        </w:rPr>
        <w:t xml:space="preserve"> очищенный от кредитного риска, </w:t>
      </w:r>
      <w:r w:rsidR="00D315CF">
        <w:rPr>
          <w:bCs/>
          <w:lang w:val="ru-RU"/>
        </w:rPr>
        <w:t>должен,</w:t>
      </w:r>
      <w:r w:rsidR="0061293C">
        <w:rPr>
          <w:bCs/>
          <w:lang w:val="ru-RU"/>
        </w:rPr>
        <w:t xml:space="preserve"> по мнению</w:t>
      </w:r>
      <w:r w:rsidR="00CC67AE">
        <w:rPr>
          <w:bCs/>
          <w:lang w:val="ru-RU"/>
        </w:rPr>
        <w:t xml:space="preserve"> </w:t>
      </w:r>
      <w:r w:rsidR="00CC67AE">
        <w:t>Wong</w:t>
      </w:r>
      <w:r w:rsidR="00CC67AE" w:rsidRPr="001464AB">
        <w:rPr>
          <w:lang w:val="ru-RU"/>
        </w:rPr>
        <w:t xml:space="preserve">, </w:t>
      </w:r>
      <w:r w:rsidR="00CC67AE">
        <w:t>Mariscal</w:t>
      </w:r>
      <w:r w:rsidR="00CC67AE" w:rsidRPr="001464AB">
        <w:rPr>
          <w:lang w:val="ru-RU"/>
        </w:rPr>
        <w:t xml:space="preserve">, </w:t>
      </w:r>
      <w:r w:rsidR="00CC67AE">
        <w:t>Howells</w:t>
      </w:r>
      <w:r w:rsidR="00CC67AE">
        <w:rPr>
          <w:lang w:val="ru-RU"/>
        </w:rPr>
        <w:t xml:space="preserve"> отражать риск ликвидности</w:t>
      </w:r>
      <w:r w:rsidR="0004264F">
        <w:rPr>
          <w:lang w:val="ru-RU"/>
        </w:rPr>
        <w:t>.</w:t>
      </w:r>
      <w:r w:rsidR="0049278F" w:rsidRPr="0049278F">
        <w:rPr>
          <w:lang w:val="ru-RU"/>
        </w:rPr>
        <w:t xml:space="preserve"> </w:t>
      </w:r>
      <w:r w:rsidR="0049278F">
        <w:rPr>
          <w:lang w:val="ru-RU"/>
        </w:rPr>
        <w:t xml:space="preserve">В модельных выкладках фактор обозначен как </w:t>
      </w:r>
      <w:r w:rsidR="0049278F" w:rsidRPr="000E09B7">
        <w:rPr>
          <w:i/>
          <w:u w:val="single"/>
        </w:rPr>
        <w:t>repoois</w:t>
      </w:r>
      <w:r w:rsidR="0049278F" w:rsidRPr="00EA3779">
        <w:rPr>
          <w:lang w:val="ru-RU"/>
        </w:rPr>
        <w:t>.</w:t>
      </w:r>
    </w:p>
    <w:p w:rsidR="00EE6F7C" w:rsidRPr="00EE6F7C" w:rsidRDefault="0061293C" w:rsidP="0049278F">
      <w:pPr>
        <w:jc w:val="both"/>
        <w:rPr>
          <w:bCs/>
          <w:lang w:val="ru-RU"/>
        </w:rPr>
      </w:pPr>
      <w:r>
        <w:rPr>
          <w:bCs/>
          <w:lang w:val="ru-RU"/>
        </w:rPr>
        <w:t xml:space="preserve"> </w:t>
      </w:r>
      <w:r w:rsidR="002A126D" w:rsidRPr="009B2F0A">
        <w:rPr>
          <w:b/>
          <w:bCs/>
        </w:rPr>
        <w:t>Bid</w:t>
      </w:r>
      <w:r w:rsidR="002A126D" w:rsidRPr="009B2F0A">
        <w:rPr>
          <w:b/>
          <w:bCs/>
          <w:lang w:val="ru-RU"/>
        </w:rPr>
        <w:t>/</w:t>
      </w:r>
      <w:r w:rsidR="002A126D" w:rsidRPr="009B2F0A">
        <w:rPr>
          <w:b/>
          <w:bCs/>
        </w:rPr>
        <w:t>ask</w:t>
      </w:r>
      <w:r w:rsidR="002A126D">
        <w:rPr>
          <w:lang w:val="ru-RU"/>
        </w:rPr>
        <w:t xml:space="preserve"> </w:t>
      </w:r>
      <w:r w:rsidR="000F17CC">
        <w:rPr>
          <w:lang w:val="ru-RU"/>
        </w:rPr>
        <w:t>спрэд стандартных</w:t>
      </w:r>
      <w:r w:rsidR="002A126D">
        <w:rPr>
          <w:lang w:val="ru-RU"/>
        </w:rPr>
        <w:t xml:space="preserve"> банковских депозитов. Традиционно и небезосновательно считается, что </w:t>
      </w:r>
      <w:r w:rsidR="002A126D">
        <w:t>Bid</w:t>
      </w:r>
      <w:r w:rsidR="002A126D" w:rsidRPr="002A126D">
        <w:rPr>
          <w:lang w:val="ru-RU"/>
        </w:rPr>
        <w:t>/</w:t>
      </w:r>
      <w:r w:rsidR="002A126D">
        <w:t>ask</w:t>
      </w:r>
      <w:r w:rsidR="002A126D">
        <w:rPr>
          <w:lang w:val="ru-RU"/>
        </w:rPr>
        <w:t xml:space="preserve"> отражает ликвидность конкретного инструмента и чем </w:t>
      </w:r>
      <w:r w:rsidR="000F17CC">
        <w:rPr>
          <w:lang w:val="ru-RU"/>
        </w:rPr>
        <w:t>больше степень его ликвидности</w:t>
      </w:r>
      <w:r w:rsidR="002A126D">
        <w:rPr>
          <w:lang w:val="ru-RU"/>
        </w:rPr>
        <w:t>, тем уже должен быть спрэд, так как сделки заключаются с более высокой частотой.</w:t>
      </w:r>
      <w:r w:rsidR="009B2F0A">
        <w:rPr>
          <w:lang w:val="ru-RU"/>
        </w:rPr>
        <w:t xml:space="preserve"> Наиболее ликвидным рынком с точки зрения </w:t>
      </w:r>
      <w:r w:rsidR="009B2F0A">
        <w:t>Bid</w:t>
      </w:r>
      <w:r w:rsidR="009B2F0A" w:rsidRPr="002A126D">
        <w:rPr>
          <w:lang w:val="ru-RU"/>
        </w:rPr>
        <w:t>/</w:t>
      </w:r>
      <w:r w:rsidR="009B2F0A">
        <w:t>ask</w:t>
      </w:r>
      <w:r w:rsidR="009B2F0A">
        <w:rPr>
          <w:lang w:val="ru-RU"/>
        </w:rPr>
        <w:t xml:space="preserve"> спрэда является рынок </w:t>
      </w:r>
      <w:r w:rsidR="009B2F0A">
        <w:t>FOREX</w:t>
      </w:r>
      <w:r w:rsidR="009B2F0A">
        <w:rPr>
          <w:lang w:val="ru-RU"/>
        </w:rPr>
        <w:t xml:space="preserve">, на котором объем операций </w:t>
      </w:r>
      <w:r w:rsidR="00E12D97">
        <w:rPr>
          <w:lang w:val="ru-RU"/>
        </w:rPr>
        <w:t>наивысший в финансовом мире. Ос</w:t>
      </w:r>
      <w:r w:rsidR="009B2F0A">
        <w:rPr>
          <w:lang w:val="ru-RU"/>
        </w:rPr>
        <w:t>нов</w:t>
      </w:r>
      <w:r w:rsidR="00E12D97">
        <w:rPr>
          <w:lang w:val="ru-RU"/>
        </w:rPr>
        <w:t>н</w:t>
      </w:r>
      <w:r w:rsidR="009B2F0A">
        <w:rPr>
          <w:lang w:val="ru-RU"/>
        </w:rPr>
        <w:t xml:space="preserve">ыми игроками этого рынка являются коммерческие банки, центральные банки, корпорации и небанковские кредитные организации. Стандартный банковский депозит – это </w:t>
      </w:r>
      <w:r w:rsidR="002636EF">
        <w:rPr>
          <w:lang w:val="ru-RU"/>
        </w:rPr>
        <w:t>стандартизированный</w:t>
      </w:r>
      <w:r w:rsidR="009B2F0A">
        <w:rPr>
          <w:lang w:val="ru-RU"/>
        </w:rPr>
        <w:t xml:space="preserve"> контракт с заранее оговоренной </w:t>
      </w:r>
      <w:r w:rsidR="009B2F0A">
        <w:rPr>
          <w:lang w:val="ru-RU"/>
        </w:rPr>
        <w:lastRenderedPageBreak/>
        <w:t>длительностью, по которому банк может вложить свои средства в другой банк и получать за это дополнительный доход. Все стандартные банковские депозиты  имеют однородные черты, права и обязательства сторон и регулируются законом Европейского Союза.</w:t>
      </w:r>
      <w:r w:rsidR="00383CF3">
        <w:rPr>
          <w:lang w:val="ru-RU"/>
        </w:rPr>
        <w:t xml:space="preserve"> Раз </w:t>
      </w:r>
      <w:r w:rsidR="00383CF3">
        <w:t>Bid</w:t>
      </w:r>
      <w:r w:rsidR="00383CF3" w:rsidRPr="002A126D">
        <w:rPr>
          <w:lang w:val="ru-RU"/>
        </w:rPr>
        <w:t>/</w:t>
      </w:r>
      <w:r w:rsidR="00383CF3">
        <w:t>ask</w:t>
      </w:r>
      <w:r w:rsidR="00383CF3">
        <w:rPr>
          <w:lang w:val="ru-RU"/>
        </w:rPr>
        <w:t xml:space="preserve"> расширяется с ухудшением </w:t>
      </w:r>
      <w:r w:rsidR="000F17CC">
        <w:rPr>
          <w:lang w:val="ru-RU"/>
        </w:rPr>
        <w:t>ликвидности</w:t>
      </w:r>
      <w:r w:rsidR="00383CF3">
        <w:rPr>
          <w:lang w:val="ru-RU"/>
        </w:rPr>
        <w:t xml:space="preserve">, то я ожидаю положительный коэффициент чувствительности </w:t>
      </w:r>
      <w:r w:rsidR="00E12D97">
        <w:t>Beta</w:t>
      </w:r>
      <w:r w:rsidR="00383CF3">
        <w:rPr>
          <w:lang w:val="ru-RU"/>
        </w:rPr>
        <w:t xml:space="preserve"> </w:t>
      </w:r>
      <w:r w:rsidR="00383CF3" w:rsidRPr="00383CF3">
        <w:rPr>
          <w:lang w:val="ru-RU"/>
        </w:rPr>
        <w:t xml:space="preserve"> </w:t>
      </w:r>
      <w:r w:rsidR="00383CF3">
        <w:rPr>
          <w:lang w:val="ru-RU"/>
        </w:rPr>
        <w:t>для этого фак</w:t>
      </w:r>
      <w:r w:rsidR="00A86242">
        <w:rPr>
          <w:lang w:val="ru-RU"/>
        </w:rPr>
        <w:t>тора.</w:t>
      </w:r>
      <w:r w:rsidR="0049278F" w:rsidRPr="0049278F">
        <w:rPr>
          <w:lang w:val="ru-RU"/>
        </w:rPr>
        <w:t xml:space="preserve"> </w:t>
      </w:r>
      <w:r w:rsidR="0049278F">
        <w:rPr>
          <w:lang w:val="ru-RU"/>
        </w:rPr>
        <w:t xml:space="preserve">В модельных выкладках фактор обозначен как </w:t>
      </w:r>
      <w:r w:rsidR="0049278F" w:rsidRPr="000E09B7">
        <w:rPr>
          <w:i/>
          <w:u w:val="single"/>
        </w:rPr>
        <w:t>dba</w:t>
      </w:r>
      <w:r w:rsidR="0049278F" w:rsidRPr="00EA3779">
        <w:rPr>
          <w:lang w:val="ru-RU"/>
        </w:rPr>
        <w:t>.</w:t>
      </w:r>
    </w:p>
    <w:p w:rsidR="0049278F" w:rsidRPr="00EE6F7C" w:rsidRDefault="00A06891" w:rsidP="0049278F">
      <w:pPr>
        <w:jc w:val="both"/>
        <w:rPr>
          <w:bCs/>
          <w:lang w:val="ru-RU"/>
        </w:rPr>
      </w:pPr>
      <w:r w:rsidRPr="00A06891">
        <w:rPr>
          <w:b/>
          <w:bCs/>
          <w:lang w:val="ru-RU"/>
        </w:rPr>
        <w:t>Остатки на корреспондентских счетах</w:t>
      </w:r>
      <w:r>
        <w:rPr>
          <w:lang w:val="ru-RU"/>
        </w:rPr>
        <w:t xml:space="preserve"> банков в Европейском Центральном Банке. Все банки Еврозоны, как в принципе и любого государства, имеют корреспондентский счет в центральном банке. Это основной главный счет Банка на территории государства. С его помощью осуществляются входящие и исходящие операции и исполняются поручения и требования.</w:t>
      </w:r>
      <w:r w:rsidR="002D4DAD">
        <w:rPr>
          <w:lang w:val="ru-RU"/>
        </w:rPr>
        <w:t xml:space="preserve"> Остаток на этом счете означает, что деньги не пущены в оборот на финансовый рынок (кредитный, денежный или иная краткосрочная ин</w:t>
      </w:r>
      <w:r w:rsidR="004A326E">
        <w:rPr>
          <w:lang w:val="ru-RU"/>
        </w:rPr>
        <w:t>вестиция</w:t>
      </w:r>
      <w:r w:rsidR="000D5ED7">
        <w:rPr>
          <w:lang w:val="ru-RU"/>
        </w:rPr>
        <w:t>)</w:t>
      </w:r>
      <w:r w:rsidR="004A326E">
        <w:rPr>
          <w:lang w:val="ru-RU"/>
        </w:rPr>
        <w:t xml:space="preserve"> и не приносят дохода (упущенная выгода). Наиболее вероятное  объяснение этом</w:t>
      </w:r>
      <w:r w:rsidR="000D5ED7">
        <w:rPr>
          <w:lang w:val="ru-RU"/>
        </w:rPr>
        <w:t>у -</w:t>
      </w:r>
      <w:r w:rsidR="004A326E">
        <w:rPr>
          <w:lang w:val="ru-RU"/>
        </w:rPr>
        <w:t xml:space="preserve"> нежелание банков инвестировать из-за низкой ликвидности и рискованности операций.</w:t>
      </w:r>
      <w:r w:rsidR="00DA635C">
        <w:rPr>
          <w:lang w:val="ru-RU"/>
        </w:rPr>
        <w:t xml:space="preserve"> Поэтому я предполагаю, что этот показатель может являться прокси-переменной для риска ликвидности</w:t>
      </w:r>
      <w:r w:rsidR="006C33BD">
        <w:rPr>
          <w:lang w:val="ru-RU"/>
        </w:rPr>
        <w:t>.</w:t>
      </w:r>
      <w:r w:rsidR="00AE1623">
        <w:rPr>
          <w:lang w:val="ru-RU"/>
        </w:rPr>
        <w:t xml:space="preserve"> </w:t>
      </w:r>
      <w:r w:rsidR="00E12D97">
        <w:rPr>
          <w:lang w:val="ru-RU"/>
        </w:rPr>
        <w:t>Больший суммарный остаток в ЕЦБ должен обозначать низкую ликвидность на рынке, поэтому я о</w:t>
      </w:r>
      <w:r w:rsidR="00B71C3F">
        <w:rPr>
          <w:lang w:val="ru-RU"/>
        </w:rPr>
        <w:t>жидаю положительную зависимость с</w:t>
      </w:r>
      <w:r w:rsidR="00B71C3F" w:rsidRPr="00B71C3F">
        <w:rPr>
          <w:lang w:val="ru-RU"/>
        </w:rPr>
        <w:t xml:space="preserve"> </w:t>
      </w:r>
      <w:r w:rsidR="000D7A17">
        <w:t>EURIBOR</w:t>
      </w:r>
      <w:r w:rsidR="00B71C3F" w:rsidRPr="00B71C3F">
        <w:rPr>
          <w:lang w:val="ru-RU"/>
        </w:rPr>
        <w:t>-</w:t>
      </w:r>
      <w:r w:rsidR="00B71C3F">
        <w:t>OIS</w:t>
      </w:r>
      <w:r w:rsidR="00B71C3F" w:rsidRPr="00B71C3F">
        <w:rPr>
          <w:lang w:val="ru-RU"/>
        </w:rPr>
        <w:t xml:space="preserve"> </w:t>
      </w:r>
      <w:r w:rsidR="00B71C3F">
        <w:rPr>
          <w:lang w:val="ru-RU"/>
        </w:rPr>
        <w:t>спрэдом.</w:t>
      </w:r>
      <w:r w:rsidR="0049278F" w:rsidRPr="0049278F">
        <w:rPr>
          <w:lang w:val="ru-RU"/>
        </w:rPr>
        <w:t xml:space="preserve"> </w:t>
      </w:r>
      <w:r w:rsidR="0049278F">
        <w:rPr>
          <w:lang w:val="ru-RU"/>
        </w:rPr>
        <w:t xml:space="preserve">В модельных выкладках фактор обозначен как </w:t>
      </w:r>
      <w:r w:rsidR="0049278F" w:rsidRPr="000E09B7">
        <w:rPr>
          <w:i/>
          <w:u w:val="single"/>
        </w:rPr>
        <w:t>corrs</w:t>
      </w:r>
      <w:r w:rsidR="0049278F" w:rsidRPr="00EA3779">
        <w:rPr>
          <w:i/>
          <w:u w:val="single"/>
          <w:lang w:val="ru-RU"/>
        </w:rPr>
        <w:t>.</w:t>
      </w:r>
    </w:p>
    <w:p w:rsidR="0049278F" w:rsidRPr="00737D36" w:rsidRDefault="00AE1623" w:rsidP="0049278F">
      <w:pPr>
        <w:jc w:val="both"/>
        <w:rPr>
          <w:lang w:val="ru-RU"/>
        </w:rPr>
      </w:pPr>
      <w:r w:rsidRPr="00AE1623">
        <w:rPr>
          <w:b/>
          <w:bCs/>
          <w:lang w:val="ru-RU"/>
        </w:rPr>
        <w:t>Депозиты в Евроцентробанке.</w:t>
      </w:r>
      <w:r w:rsidR="0022013A">
        <w:rPr>
          <w:b/>
          <w:bCs/>
          <w:lang w:val="ru-RU"/>
        </w:rPr>
        <w:t xml:space="preserve"> </w:t>
      </w:r>
      <w:r w:rsidR="0022013A">
        <w:rPr>
          <w:lang w:val="ru-RU"/>
        </w:rPr>
        <w:t xml:space="preserve">Депозиты в Европейском Центральном Банке также могу служить определяющей переменной для ликвидной компоненты </w:t>
      </w:r>
      <w:r w:rsidR="000D7A17">
        <w:t>EURIBOR</w:t>
      </w:r>
      <w:r w:rsidR="0022013A" w:rsidRPr="0022013A">
        <w:rPr>
          <w:lang w:val="ru-RU"/>
        </w:rPr>
        <w:t>-</w:t>
      </w:r>
      <w:r w:rsidR="0022013A">
        <w:t>OIS</w:t>
      </w:r>
      <w:r w:rsidR="0022013A" w:rsidRPr="0022013A">
        <w:rPr>
          <w:lang w:val="ru-RU"/>
        </w:rPr>
        <w:t xml:space="preserve"> </w:t>
      </w:r>
      <w:r w:rsidR="0022013A">
        <w:rPr>
          <w:lang w:val="ru-RU"/>
        </w:rPr>
        <w:t xml:space="preserve">спрэда, так  как банки отказываются от стандартных депозитов, фондов денежного рынка,  рынка межбанковского кредитования в пользу депозитов ЕЦБ, которые в свою очередь приносят меньший </w:t>
      </w:r>
      <w:r w:rsidR="004C5FF0">
        <w:rPr>
          <w:lang w:val="ru-RU"/>
        </w:rPr>
        <w:t>доход,</w:t>
      </w:r>
      <w:r w:rsidR="0022013A">
        <w:rPr>
          <w:lang w:val="ru-RU"/>
        </w:rPr>
        <w:t xml:space="preserve"> чем вышеперечисленные инструменты. Вложения в депозиты </w:t>
      </w:r>
      <w:r w:rsidR="004C5FF0">
        <w:rPr>
          <w:lang w:val="ru-RU"/>
        </w:rPr>
        <w:t>ЕЦБ</w:t>
      </w:r>
      <w:r w:rsidR="0022013A">
        <w:rPr>
          <w:lang w:val="ru-RU"/>
        </w:rPr>
        <w:t xml:space="preserve"> можно ассоциировать с практически безрисковым вложением</w:t>
      </w:r>
      <w:r w:rsidR="000D5ED7">
        <w:rPr>
          <w:lang w:val="ru-RU"/>
        </w:rPr>
        <w:t>,</w:t>
      </w:r>
      <w:r w:rsidR="0022013A">
        <w:rPr>
          <w:lang w:val="ru-RU"/>
        </w:rPr>
        <w:t xml:space="preserve"> а значит, переключение агентов с этот инструмент означает возросшую степень риска вне зоны комфорта ЕЦБ.</w:t>
      </w:r>
      <w:r w:rsidR="009C3474">
        <w:rPr>
          <w:lang w:val="ru-RU"/>
        </w:rPr>
        <w:t xml:space="preserve"> Таким </w:t>
      </w:r>
      <w:r w:rsidR="004C5FF0">
        <w:rPr>
          <w:lang w:val="ru-RU"/>
        </w:rPr>
        <w:t>образом,</w:t>
      </w:r>
      <w:r w:rsidR="009C3474">
        <w:rPr>
          <w:lang w:val="ru-RU"/>
        </w:rPr>
        <w:t xml:space="preserve"> я предполагаю, что увеличение количества денег в недрах ЕЦБ означает повышение градуса риска на рынке</w:t>
      </w:r>
      <w:r w:rsidR="004C5FF0">
        <w:rPr>
          <w:lang w:val="ru-RU"/>
        </w:rPr>
        <w:t xml:space="preserve"> МБК,  и я ожидаю положительный знак </w:t>
      </w:r>
      <w:r w:rsidR="009C3474">
        <w:rPr>
          <w:lang w:val="ru-RU"/>
        </w:rPr>
        <w:t>коэффициент</w:t>
      </w:r>
      <w:r w:rsidR="004C5FF0">
        <w:rPr>
          <w:lang w:val="ru-RU"/>
        </w:rPr>
        <w:t>а</w:t>
      </w:r>
      <w:r w:rsidR="004C5FF0" w:rsidRPr="004C5FF0">
        <w:rPr>
          <w:lang w:val="ru-RU"/>
        </w:rPr>
        <w:t xml:space="preserve"> </w:t>
      </w:r>
      <w:r w:rsidR="004C5FF0">
        <w:t>Beta</w:t>
      </w:r>
      <w:r w:rsidR="009C3474">
        <w:rPr>
          <w:lang w:val="ru-RU"/>
        </w:rPr>
        <w:t>.</w:t>
      </w:r>
      <w:r w:rsidR="0049278F" w:rsidRPr="0049278F">
        <w:rPr>
          <w:lang w:val="ru-RU"/>
        </w:rPr>
        <w:t xml:space="preserve"> </w:t>
      </w:r>
      <w:r w:rsidR="0049278F">
        <w:rPr>
          <w:lang w:val="ru-RU"/>
        </w:rPr>
        <w:t xml:space="preserve">В модельных выкладках фактор обозначен как </w:t>
      </w:r>
      <w:proofErr w:type="spellStart"/>
      <w:r w:rsidR="0049278F" w:rsidRPr="000E09B7">
        <w:rPr>
          <w:i/>
          <w:u w:val="single"/>
        </w:rPr>
        <w:t>depo</w:t>
      </w:r>
      <w:proofErr w:type="spellEnd"/>
    </w:p>
    <w:p w:rsidR="0049278F" w:rsidRPr="00737D36" w:rsidRDefault="007166BC" w:rsidP="0049278F">
      <w:pPr>
        <w:jc w:val="both"/>
        <w:rPr>
          <w:lang w:val="ru-RU"/>
        </w:rPr>
      </w:pPr>
      <w:r>
        <w:rPr>
          <w:b/>
          <w:bCs/>
          <w:lang w:val="ru-RU"/>
        </w:rPr>
        <w:t xml:space="preserve">Индекс </w:t>
      </w:r>
      <w:r w:rsidR="009204AD">
        <w:rPr>
          <w:b/>
          <w:bCs/>
          <w:lang w:val="ru-RU"/>
        </w:rPr>
        <w:t xml:space="preserve">доходности </w:t>
      </w:r>
      <w:r>
        <w:rPr>
          <w:b/>
          <w:bCs/>
          <w:lang w:val="ru-RU"/>
        </w:rPr>
        <w:t>коммерческих бумаг</w:t>
      </w:r>
      <w:r w:rsidR="0049278F">
        <w:rPr>
          <w:b/>
          <w:bCs/>
          <w:lang w:val="ru-RU"/>
        </w:rPr>
        <w:t xml:space="preserve"> </w:t>
      </w:r>
      <w:r w:rsidR="0049278F" w:rsidRPr="0049278F">
        <w:rPr>
          <w:b/>
          <w:bCs/>
          <w:lang w:val="ru-RU"/>
        </w:rPr>
        <w:t>(90</w:t>
      </w:r>
      <w:r w:rsidR="0049278F">
        <w:rPr>
          <w:b/>
          <w:bCs/>
          <w:lang w:val="ru-RU"/>
        </w:rPr>
        <w:t>дней)</w:t>
      </w:r>
      <w:r>
        <w:rPr>
          <w:b/>
          <w:bCs/>
          <w:lang w:val="ru-RU"/>
        </w:rPr>
        <w:t>.</w:t>
      </w:r>
      <w:r w:rsidR="009204AD">
        <w:rPr>
          <w:b/>
          <w:bCs/>
          <w:lang w:val="ru-RU"/>
        </w:rPr>
        <w:t xml:space="preserve"> </w:t>
      </w:r>
      <w:r w:rsidR="009204AD" w:rsidRPr="009204AD">
        <w:rPr>
          <w:lang w:val="ru-RU"/>
        </w:rPr>
        <w:t>Это индекс доходности топовых коммерческих бумаг Еврозоны. Данный индекс работает почти так же, как и индексы доходности облигаций. Доходность каждой коммерческой бумаги растет с увеличением риска финансовой системы</w:t>
      </w:r>
      <w:r w:rsidR="009D0664">
        <w:rPr>
          <w:lang w:val="ru-RU"/>
        </w:rPr>
        <w:t>, значит</w:t>
      </w:r>
      <w:r w:rsidR="00200959">
        <w:rPr>
          <w:lang w:val="ru-RU"/>
        </w:rPr>
        <w:t>,</w:t>
      </w:r>
      <w:r w:rsidR="009D0664">
        <w:rPr>
          <w:lang w:val="ru-RU"/>
        </w:rPr>
        <w:t xml:space="preserve"> индекс увеличивается, так как он сумма отдельно взятой доходности каждой коммерческой бумаги. Доходность инструментов с фиксированной доходностью растет в кризисные времена и  периоды суматох на финансовых рынках. Я ожидаю положительную зависимость между </w:t>
      </w:r>
      <w:r w:rsidR="000D7A17">
        <w:t>EURIBOR</w:t>
      </w:r>
      <w:r w:rsidR="009D0664" w:rsidRPr="0022013A">
        <w:rPr>
          <w:lang w:val="ru-RU"/>
        </w:rPr>
        <w:t>-</w:t>
      </w:r>
      <w:r w:rsidR="009D0664">
        <w:t>OIS</w:t>
      </w:r>
      <w:r w:rsidR="009D0664">
        <w:rPr>
          <w:lang w:val="ru-RU"/>
        </w:rPr>
        <w:t xml:space="preserve"> и данным индексом.</w:t>
      </w:r>
      <w:r w:rsidR="0049278F" w:rsidRPr="0049278F">
        <w:rPr>
          <w:lang w:val="ru-RU"/>
        </w:rPr>
        <w:t xml:space="preserve"> </w:t>
      </w:r>
      <w:r w:rsidR="0049278F">
        <w:rPr>
          <w:lang w:val="ru-RU"/>
        </w:rPr>
        <w:t>В модельных выкладках фактор обозначен как</w:t>
      </w:r>
      <w:r w:rsidR="0049278F" w:rsidRPr="00EA3779">
        <w:rPr>
          <w:i/>
          <w:u w:val="single"/>
          <w:lang w:val="ru-RU"/>
        </w:rPr>
        <w:t xml:space="preserve"> </w:t>
      </w:r>
      <w:r w:rsidR="0049278F" w:rsidRPr="000E09B7">
        <w:rPr>
          <w:i/>
          <w:u w:val="single"/>
        </w:rPr>
        <w:t>cp</w:t>
      </w:r>
      <w:r w:rsidR="0049278F" w:rsidRPr="00EA3779">
        <w:rPr>
          <w:i/>
          <w:u w:val="single"/>
          <w:lang w:val="ru-RU"/>
        </w:rPr>
        <w:t>90</w:t>
      </w:r>
    </w:p>
    <w:p w:rsidR="00482F52" w:rsidRPr="00482F52" w:rsidRDefault="00316E8D" w:rsidP="00482F52">
      <w:pPr>
        <w:jc w:val="both"/>
        <w:rPr>
          <w:lang w:val="ru-RU"/>
        </w:rPr>
      </w:pPr>
      <w:r w:rsidRPr="00316E8D">
        <w:rPr>
          <w:b/>
          <w:bCs/>
          <w:lang w:val="ru-RU"/>
        </w:rPr>
        <w:t>Операции Европейского Центрального Банка на открытых рынках.</w:t>
      </w:r>
      <w:r>
        <w:rPr>
          <w:b/>
          <w:bCs/>
          <w:lang w:val="ru-RU"/>
        </w:rPr>
        <w:t xml:space="preserve"> </w:t>
      </w:r>
      <w:r>
        <w:rPr>
          <w:lang w:val="ru-RU"/>
        </w:rPr>
        <w:t>Европейский Центральный Банк через операции на открытом рынке впрыскивает в финансовую систему дополнительную ликвидность, тем самым разряжая ситуацию на рынках. Раз ЕЦБ через  свои операции увеличивает ликви</w:t>
      </w:r>
      <w:r w:rsidR="00B435E4">
        <w:rPr>
          <w:lang w:val="ru-RU"/>
        </w:rPr>
        <w:t xml:space="preserve">дность в экономике, то я ожидаю </w:t>
      </w:r>
      <w:r w:rsidR="00EE6F36">
        <w:rPr>
          <w:lang w:val="ru-RU"/>
        </w:rPr>
        <w:t xml:space="preserve">сужения </w:t>
      </w:r>
      <w:r>
        <w:rPr>
          <w:lang w:val="ru-RU"/>
        </w:rPr>
        <w:t xml:space="preserve">спрэда </w:t>
      </w:r>
      <w:r w:rsidR="000D7A17">
        <w:t>EURIBOR</w:t>
      </w:r>
      <w:r w:rsidRPr="00316E8D">
        <w:rPr>
          <w:lang w:val="ru-RU"/>
        </w:rPr>
        <w:t>-</w:t>
      </w:r>
      <w:r>
        <w:t>OIS</w:t>
      </w:r>
      <w:r w:rsidR="00EE6F36">
        <w:rPr>
          <w:lang w:val="ru-RU"/>
        </w:rPr>
        <w:t xml:space="preserve"> в связи с увеличением операций на открытом рынке.</w:t>
      </w:r>
      <w:r w:rsidRPr="00316E8D">
        <w:rPr>
          <w:lang w:val="ru-RU"/>
        </w:rPr>
        <w:t xml:space="preserve"> </w:t>
      </w:r>
      <w:r>
        <w:rPr>
          <w:lang w:val="ru-RU"/>
        </w:rPr>
        <w:t xml:space="preserve"> </w:t>
      </w:r>
      <w:r w:rsidR="00482F52">
        <w:rPr>
          <w:lang w:val="ru-RU"/>
        </w:rPr>
        <w:t xml:space="preserve">В модельных выкладках фактор обозначен как </w:t>
      </w:r>
      <w:r w:rsidR="00482F52" w:rsidRPr="000E09B7">
        <w:rPr>
          <w:i/>
          <w:u w:val="single"/>
        </w:rPr>
        <w:t>omo</w:t>
      </w:r>
      <w:r w:rsidR="00482F52" w:rsidRPr="00BA1DEC">
        <w:rPr>
          <w:lang w:val="ru-RU"/>
        </w:rPr>
        <w:t>.</w:t>
      </w:r>
    </w:p>
    <w:p w:rsidR="00482F52" w:rsidRPr="00737D36" w:rsidRDefault="003A584D" w:rsidP="00482F52">
      <w:pPr>
        <w:jc w:val="both"/>
        <w:rPr>
          <w:lang w:val="ru-RU"/>
        </w:rPr>
      </w:pPr>
      <w:r w:rsidRPr="003A584D">
        <w:rPr>
          <w:b/>
          <w:lang w:val="ru-RU"/>
        </w:rPr>
        <w:lastRenderedPageBreak/>
        <w:t>Индекс избыточной ликвидности Европейского центрального банка.</w:t>
      </w:r>
      <w:r>
        <w:rPr>
          <w:b/>
          <w:lang w:val="ru-RU"/>
        </w:rPr>
        <w:t xml:space="preserve"> </w:t>
      </w:r>
      <w:r>
        <w:rPr>
          <w:lang w:val="ru-RU"/>
        </w:rPr>
        <w:t>Обозначает избыточные фонды в финансовой системе Еврозоны, необходимые для смягчения рыночных условий</w:t>
      </w:r>
      <w:r w:rsidR="000C140C" w:rsidRPr="000C140C">
        <w:rPr>
          <w:lang w:val="ru-RU"/>
        </w:rPr>
        <w:t xml:space="preserve"> (</w:t>
      </w:r>
      <w:r w:rsidR="000C140C">
        <w:t>Bloomberg</w:t>
      </w:r>
      <w:r w:rsidR="000C140C" w:rsidRPr="000C140C">
        <w:rPr>
          <w:lang w:val="ru-RU"/>
        </w:rPr>
        <w:t>, 2013)</w:t>
      </w:r>
      <w:r>
        <w:rPr>
          <w:lang w:val="ru-RU"/>
        </w:rPr>
        <w:t>.</w:t>
      </w:r>
      <w:r w:rsidR="000C140C">
        <w:rPr>
          <w:lang w:val="ru-RU"/>
        </w:rPr>
        <w:t xml:space="preserve"> Падение ликвидности может повлечь за собой рост стоимости займов для банков (</w:t>
      </w:r>
      <w:hyperlink r:id="rId9" w:history="1">
        <w:r w:rsidR="000C140C" w:rsidRPr="000C140C">
          <w:rPr>
            <w:lang w:val="ru-RU"/>
          </w:rPr>
          <w:t>Mario Draghi</w:t>
        </w:r>
      </w:hyperlink>
      <w:r w:rsidR="000C140C" w:rsidRPr="000C140C">
        <w:rPr>
          <w:lang w:val="ru-RU"/>
        </w:rPr>
        <w:t xml:space="preserve">, 2013). </w:t>
      </w:r>
      <w:r w:rsidR="000C140C">
        <w:rPr>
          <w:lang w:val="ru-RU"/>
        </w:rPr>
        <w:t xml:space="preserve">Ожидаю отрицательную зависимость с </w:t>
      </w:r>
      <w:r w:rsidR="000D7A17">
        <w:t>EURIBOR</w:t>
      </w:r>
      <w:r w:rsidR="000C140C" w:rsidRPr="0022013A">
        <w:rPr>
          <w:lang w:val="ru-RU"/>
        </w:rPr>
        <w:t>-</w:t>
      </w:r>
      <w:r w:rsidR="000C140C">
        <w:t>OIS</w:t>
      </w:r>
      <w:r w:rsidR="000C140C">
        <w:rPr>
          <w:lang w:val="ru-RU"/>
        </w:rPr>
        <w:t xml:space="preserve"> .</w:t>
      </w:r>
      <w:r w:rsidR="00482F52" w:rsidRPr="00482F52">
        <w:rPr>
          <w:lang w:val="ru-RU"/>
        </w:rPr>
        <w:t xml:space="preserve"> </w:t>
      </w:r>
      <w:r w:rsidR="00482F52">
        <w:rPr>
          <w:lang w:val="ru-RU"/>
        </w:rPr>
        <w:t xml:space="preserve">В модельных выкладках фактор обозначен как </w:t>
      </w:r>
      <w:proofErr w:type="spellStart"/>
      <w:r w:rsidR="00482F52" w:rsidRPr="000E09B7">
        <w:rPr>
          <w:i/>
          <w:u w:val="single"/>
        </w:rPr>
        <w:t>ecbexliq</w:t>
      </w:r>
      <w:proofErr w:type="spellEnd"/>
      <w:r w:rsidR="00482F52" w:rsidRPr="00EE6F7C">
        <w:rPr>
          <w:i/>
          <w:u w:val="single"/>
          <w:lang w:val="ru-RU"/>
        </w:rPr>
        <w:t>.</w:t>
      </w:r>
    </w:p>
    <w:p w:rsidR="004B2546" w:rsidRDefault="009A77A8" w:rsidP="00012E5B">
      <w:pPr>
        <w:jc w:val="both"/>
        <w:rPr>
          <w:lang w:val="ru-RU"/>
        </w:rPr>
      </w:pPr>
      <w:r>
        <w:rPr>
          <w:lang w:val="ru-RU"/>
        </w:rPr>
        <w:t xml:space="preserve">Нововведением в анализе  риска банковской системы с помощью спрэда </w:t>
      </w:r>
      <w:r w:rsidR="000D7A17">
        <w:t>EURIBOR</w:t>
      </w:r>
      <w:r w:rsidRPr="0022013A">
        <w:rPr>
          <w:lang w:val="ru-RU"/>
        </w:rPr>
        <w:t>-</w:t>
      </w:r>
      <w:r>
        <w:t>OIS</w:t>
      </w:r>
      <w:r w:rsidR="00E37CB4">
        <w:rPr>
          <w:lang w:val="ru-RU"/>
        </w:rPr>
        <w:t xml:space="preserve">  является попытка объяснить динамику </w:t>
      </w:r>
      <w:r w:rsidR="000D7A17">
        <w:t>EURIBOR</w:t>
      </w:r>
      <w:r w:rsidR="00E37CB4" w:rsidRPr="0022013A">
        <w:rPr>
          <w:lang w:val="ru-RU"/>
        </w:rPr>
        <w:t>-</w:t>
      </w:r>
      <w:r w:rsidR="00E37CB4">
        <w:t>OIS</w:t>
      </w:r>
      <w:r w:rsidR="00E37CB4">
        <w:rPr>
          <w:lang w:val="ru-RU"/>
        </w:rPr>
        <w:t xml:space="preserve">  с помощью переменны</w:t>
      </w:r>
      <w:r w:rsidR="00F92D4C">
        <w:rPr>
          <w:lang w:val="ru-RU"/>
        </w:rPr>
        <w:t>х</w:t>
      </w:r>
      <w:r w:rsidR="001E47FD">
        <w:rPr>
          <w:lang w:val="ru-RU"/>
        </w:rPr>
        <w:t>,</w:t>
      </w:r>
      <w:r w:rsidR="00E37CB4">
        <w:rPr>
          <w:lang w:val="ru-RU"/>
        </w:rPr>
        <w:t xml:space="preserve"> </w:t>
      </w:r>
      <w:r w:rsidR="001E47FD">
        <w:rPr>
          <w:lang w:val="ru-RU"/>
        </w:rPr>
        <w:t>объясняющими</w:t>
      </w:r>
      <w:r w:rsidR="00E37CB4">
        <w:rPr>
          <w:lang w:val="ru-RU"/>
        </w:rPr>
        <w:t xml:space="preserve"> </w:t>
      </w:r>
      <w:r w:rsidR="00E37CB4" w:rsidRPr="00316E8D">
        <w:rPr>
          <w:b/>
          <w:bCs/>
          <w:lang w:val="ru-RU"/>
        </w:rPr>
        <w:t>рыночную компоненту</w:t>
      </w:r>
      <w:r w:rsidR="00E37CB4">
        <w:rPr>
          <w:lang w:val="ru-RU"/>
        </w:rPr>
        <w:t xml:space="preserve"> спрэда процентных ставок.</w:t>
      </w:r>
      <w:r w:rsidR="0089089D">
        <w:rPr>
          <w:lang w:val="ru-RU"/>
        </w:rPr>
        <w:t xml:space="preserve"> Я собираюсь использовать такие рыночные индикаторы</w:t>
      </w:r>
      <w:r w:rsidR="004B2546">
        <w:rPr>
          <w:lang w:val="ru-RU"/>
        </w:rPr>
        <w:t xml:space="preserve"> и индексы:</w:t>
      </w:r>
    </w:p>
    <w:p w:rsidR="004B2546" w:rsidRDefault="00B20A9C" w:rsidP="004B2546">
      <w:pPr>
        <w:pStyle w:val="a7"/>
        <w:numPr>
          <w:ilvl w:val="0"/>
          <w:numId w:val="3"/>
        </w:numPr>
        <w:jc w:val="both"/>
        <w:rPr>
          <w:lang w:val="ru-RU"/>
        </w:rPr>
      </w:pPr>
      <w:r>
        <w:t>STOXX</w:t>
      </w:r>
      <w:r w:rsidRPr="00B20A9C">
        <w:rPr>
          <w:lang w:val="ru-RU"/>
        </w:rPr>
        <w:t xml:space="preserve"> 50 </w:t>
      </w:r>
      <w:r w:rsidR="002E6ED6" w:rsidRPr="002E6ED6">
        <w:rPr>
          <w:lang w:val="ru-RU"/>
        </w:rPr>
        <w:t>(</w:t>
      </w:r>
      <w:r w:rsidR="002E6ED6" w:rsidRPr="002E6ED6">
        <w:rPr>
          <w:i/>
          <w:u w:val="single"/>
        </w:rPr>
        <w:t>stoxx</w:t>
      </w:r>
      <w:r w:rsidR="002E6ED6" w:rsidRPr="002E6ED6">
        <w:rPr>
          <w:i/>
          <w:u w:val="single"/>
          <w:lang w:val="ru-RU"/>
        </w:rPr>
        <w:t>50</w:t>
      </w:r>
      <w:r w:rsidR="002E6ED6" w:rsidRPr="002E6ED6">
        <w:rPr>
          <w:lang w:val="ru-RU"/>
        </w:rPr>
        <w:t>)</w:t>
      </w:r>
      <w:r w:rsidRPr="00B20A9C">
        <w:rPr>
          <w:lang w:val="ru-RU"/>
        </w:rPr>
        <w:t xml:space="preserve">– </w:t>
      </w:r>
      <w:r>
        <w:rPr>
          <w:lang w:val="ru-RU"/>
        </w:rPr>
        <w:t>фондовый рынок Еврозоны, покрывающий 50 процентов фондового рынка Еврозоны.</w:t>
      </w:r>
      <w:r w:rsidR="003979C0">
        <w:rPr>
          <w:lang w:val="ru-RU"/>
        </w:rPr>
        <w:t xml:space="preserve"> Также номинирован в евро </w:t>
      </w:r>
    </w:p>
    <w:p w:rsidR="00F13070" w:rsidRDefault="00F13070" w:rsidP="004B2546">
      <w:pPr>
        <w:pStyle w:val="a7"/>
        <w:numPr>
          <w:ilvl w:val="0"/>
          <w:numId w:val="3"/>
        </w:numPr>
        <w:jc w:val="both"/>
        <w:rPr>
          <w:lang w:val="ru-RU"/>
        </w:rPr>
      </w:pPr>
      <w:r>
        <w:t>VSTOXX</w:t>
      </w:r>
      <w:r w:rsidR="002E6ED6" w:rsidRPr="002E6ED6">
        <w:rPr>
          <w:lang w:val="ru-RU"/>
        </w:rPr>
        <w:t>(</w:t>
      </w:r>
      <w:r w:rsidR="002E6ED6" w:rsidRPr="002E6ED6">
        <w:rPr>
          <w:i/>
          <w:u w:val="single"/>
        </w:rPr>
        <w:t>vstoxx</w:t>
      </w:r>
      <w:r w:rsidR="002E6ED6" w:rsidRPr="002E6ED6">
        <w:rPr>
          <w:lang w:val="ru-RU"/>
        </w:rPr>
        <w:t>)</w:t>
      </w:r>
      <w:r w:rsidRPr="00F13070">
        <w:rPr>
          <w:lang w:val="ru-RU"/>
        </w:rPr>
        <w:t xml:space="preserve"> </w:t>
      </w:r>
      <w:r w:rsidRPr="00B20A9C">
        <w:rPr>
          <w:lang w:val="ru-RU"/>
        </w:rPr>
        <w:t>–</w:t>
      </w:r>
      <w:r w:rsidRPr="00F13070">
        <w:rPr>
          <w:lang w:val="ru-RU"/>
        </w:rPr>
        <w:t xml:space="preserve"> </w:t>
      </w:r>
      <w:r>
        <w:rPr>
          <w:lang w:val="ru-RU"/>
        </w:rPr>
        <w:t xml:space="preserve">Европейский аналог известного «индекса страха» </w:t>
      </w:r>
      <w:r>
        <w:t>VIX</w:t>
      </w:r>
      <w:r w:rsidRPr="00F13070">
        <w:rPr>
          <w:lang w:val="ru-RU"/>
        </w:rPr>
        <w:t xml:space="preserve"> </w:t>
      </w:r>
      <w:r>
        <w:rPr>
          <w:lang w:val="ru-RU"/>
        </w:rPr>
        <w:t>с</w:t>
      </w:r>
      <w:r w:rsidRPr="00F13070">
        <w:rPr>
          <w:lang w:val="ru-RU"/>
        </w:rPr>
        <w:t xml:space="preserve"> </w:t>
      </w:r>
      <w:r>
        <w:rPr>
          <w:lang w:val="ru-RU"/>
        </w:rPr>
        <w:t>Чикагской Биржи</w:t>
      </w:r>
    </w:p>
    <w:p w:rsidR="00C305FE" w:rsidRDefault="00C305FE" w:rsidP="004B2546">
      <w:pPr>
        <w:pStyle w:val="a7"/>
        <w:numPr>
          <w:ilvl w:val="0"/>
          <w:numId w:val="3"/>
        </w:numPr>
        <w:jc w:val="both"/>
        <w:rPr>
          <w:lang w:val="ru-RU"/>
        </w:rPr>
      </w:pPr>
      <w:r>
        <w:rPr>
          <w:lang w:val="ru-RU"/>
        </w:rPr>
        <w:t xml:space="preserve">Искусственно созданный индекс скользящей </w:t>
      </w:r>
      <w:proofErr w:type="spellStart"/>
      <w:r>
        <w:rPr>
          <w:lang w:val="ru-RU"/>
        </w:rPr>
        <w:t>волатильности</w:t>
      </w:r>
      <w:proofErr w:type="spellEnd"/>
      <w:r>
        <w:rPr>
          <w:lang w:val="ru-RU"/>
        </w:rPr>
        <w:t xml:space="preserve"> </w:t>
      </w:r>
      <w:proofErr w:type="gramStart"/>
      <w:r>
        <w:rPr>
          <w:lang w:val="ru-RU"/>
        </w:rPr>
        <w:t xml:space="preserve">( </w:t>
      </w:r>
      <w:proofErr w:type="gramEnd"/>
      <w:r>
        <w:rPr>
          <w:lang w:val="ru-RU"/>
        </w:rPr>
        <w:t>среднее по пяти прошлым значениям)</w:t>
      </w:r>
    </w:p>
    <w:p w:rsidR="00526480" w:rsidRDefault="00526480" w:rsidP="004B2546">
      <w:pPr>
        <w:pStyle w:val="a7"/>
        <w:numPr>
          <w:ilvl w:val="0"/>
          <w:numId w:val="3"/>
        </w:numPr>
        <w:jc w:val="both"/>
        <w:rPr>
          <w:lang w:val="ru-RU"/>
        </w:rPr>
      </w:pPr>
      <w:r>
        <w:rPr>
          <w:lang w:val="ru-RU"/>
        </w:rPr>
        <w:t xml:space="preserve">Динамика курса </w:t>
      </w:r>
      <w:r>
        <w:t>EUR</w:t>
      </w:r>
      <w:r w:rsidRPr="00526480">
        <w:rPr>
          <w:lang w:val="ru-RU"/>
        </w:rPr>
        <w:t>/</w:t>
      </w:r>
      <w:r>
        <w:t>USD</w:t>
      </w:r>
      <w:r w:rsidR="00053B38" w:rsidRPr="00053B38">
        <w:rPr>
          <w:lang w:val="ru-RU"/>
        </w:rPr>
        <w:t xml:space="preserve"> (</w:t>
      </w:r>
      <w:r w:rsidR="00053B38" w:rsidRPr="00053B38">
        <w:rPr>
          <w:i/>
          <w:u w:val="single"/>
        </w:rPr>
        <w:t>eurusd</w:t>
      </w:r>
      <w:r w:rsidR="00053B38" w:rsidRPr="00053B38">
        <w:rPr>
          <w:lang w:val="ru-RU"/>
        </w:rPr>
        <w:t>)</w:t>
      </w:r>
      <w:r w:rsidRPr="00526480">
        <w:rPr>
          <w:lang w:val="ru-RU"/>
        </w:rPr>
        <w:t xml:space="preserve"> – </w:t>
      </w:r>
      <w:r>
        <w:rPr>
          <w:lang w:val="ru-RU"/>
        </w:rPr>
        <w:t>важна, если у банков открыты большие позиции по валюте</w:t>
      </w:r>
    </w:p>
    <w:p w:rsidR="001A5CAB" w:rsidRDefault="001A5CAB" w:rsidP="004B2546">
      <w:pPr>
        <w:pStyle w:val="a7"/>
        <w:numPr>
          <w:ilvl w:val="0"/>
          <w:numId w:val="3"/>
        </w:numPr>
        <w:jc w:val="both"/>
        <w:rPr>
          <w:lang w:val="ru-RU"/>
        </w:rPr>
      </w:pPr>
      <w:r>
        <w:rPr>
          <w:lang w:val="ru-RU"/>
        </w:rPr>
        <w:t xml:space="preserve">Ставки </w:t>
      </w:r>
      <w:r>
        <w:t>FRA</w:t>
      </w:r>
      <w:r w:rsidRPr="001A5CAB">
        <w:rPr>
          <w:lang w:val="ru-RU"/>
        </w:rPr>
        <w:t xml:space="preserve"> 3*6</w:t>
      </w:r>
      <w:r w:rsidR="00B3752E" w:rsidRPr="00B3752E">
        <w:rPr>
          <w:lang w:val="ru-RU"/>
        </w:rPr>
        <w:t xml:space="preserve"> (</w:t>
      </w:r>
      <w:r w:rsidR="00B3752E" w:rsidRPr="00B3752E">
        <w:rPr>
          <w:i/>
          <w:u w:val="single"/>
        </w:rPr>
        <w:t>fra</w:t>
      </w:r>
      <w:r w:rsidR="00B3752E" w:rsidRPr="00B3752E">
        <w:rPr>
          <w:i/>
          <w:u w:val="single"/>
          <w:lang w:val="ru-RU"/>
        </w:rPr>
        <w:t>36</w:t>
      </w:r>
      <w:r w:rsidR="00B3752E" w:rsidRPr="00B3752E">
        <w:rPr>
          <w:lang w:val="ru-RU"/>
        </w:rPr>
        <w:t>)</w:t>
      </w:r>
      <w:r w:rsidRPr="001A5CAB">
        <w:rPr>
          <w:lang w:val="ru-RU"/>
        </w:rPr>
        <w:t xml:space="preserve">  </w:t>
      </w:r>
      <w:r>
        <w:rPr>
          <w:lang w:val="ru-RU"/>
        </w:rPr>
        <w:t xml:space="preserve">как рыночные ожидания  трехмесячной ставки </w:t>
      </w:r>
      <w:r w:rsidR="000D7A17">
        <w:t>EURIBOR</w:t>
      </w:r>
      <w:r w:rsidRPr="001A5CAB">
        <w:rPr>
          <w:lang w:val="ru-RU"/>
        </w:rPr>
        <w:t xml:space="preserve"> </w:t>
      </w:r>
      <w:r>
        <w:rPr>
          <w:lang w:val="ru-RU"/>
        </w:rPr>
        <w:t>через три месяца</w:t>
      </w:r>
    </w:p>
    <w:p w:rsidR="006C33BD" w:rsidRPr="00190F1C" w:rsidRDefault="00C549F2" w:rsidP="00C549F2">
      <w:pPr>
        <w:pStyle w:val="a7"/>
        <w:ind w:left="765"/>
        <w:jc w:val="both"/>
        <w:rPr>
          <w:lang w:val="ru-RU"/>
        </w:rPr>
      </w:pPr>
      <w:r>
        <w:rPr>
          <w:lang w:val="ru-RU"/>
        </w:rPr>
        <w:t>Отдельно</w:t>
      </w:r>
      <w:r w:rsidR="00180210">
        <w:rPr>
          <w:lang w:val="ru-RU"/>
        </w:rPr>
        <w:t xml:space="preserve">го внимания достойны индексы </w:t>
      </w:r>
      <w:r w:rsidR="00180210">
        <w:t>MSCI</w:t>
      </w:r>
      <w:r w:rsidR="00D0669A">
        <w:rPr>
          <w:lang w:val="ru-RU"/>
        </w:rPr>
        <w:t>,</w:t>
      </w:r>
      <w:r w:rsidR="0089089D" w:rsidRPr="004B2546">
        <w:rPr>
          <w:lang w:val="ru-RU"/>
        </w:rPr>
        <w:t xml:space="preserve"> разработанные подразделением компании </w:t>
      </w:r>
      <w:r w:rsidR="0089089D">
        <w:t>Morgan</w:t>
      </w:r>
      <w:r w:rsidR="0089089D" w:rsidRPr="004B2546">
        <w:rPr>
          <w:lang w:val="ru-RU"/>
        </w:rPr>
        <w:t xml:space="preserve"> </w:t>
      </w:r>
      <w:r w:rsidR="0089089D">
        <w:t>Stanley</w:t>
      </w:r>
      <w:r w:rsidR="0089089D" w:rsidRPr="004B2546">
        <w:rPr>
          <w:lang w:val="ru-RU"/>
        </w:rPr>
        <w:t xml:space="preserve"> </w:t>
      </w:r>
      <w:r w:rsidR="00D0669A" w:rsidRPr="00B20A9C">
        <w:rPr>
          <w:lang w:val="ru-RU"/>
        </w:rPr>
        <w:t>–</w:t>
      </w:r>
      <w:r w:rsidR="00012E5B" w:rsidRPr="004B2546">
        <w:rPr>
          <w:lang w:val="ru-RU"/>
        </w:rPr>
        <w:t xml:space="preserve"> </w:t>
      </w:r>
      <w:r w:rsidR="0089089D">
        <w:t>Morgan</w:t>
      </w:r>
      <w:r w:rsidR="0089089D" w:rsidRPr="004B2546">
        <w:rPr>
          <w:lang w:val="ru-RU"/>
        </w:rPr>
        <w:t xml:space="preserve"> </w:t>
      </w:r>
      <w:r w:rsidR="0089089D">
        <w:t>Stanley</w:t>
      </w:r>
      <w:r w:rsidR="0089089D" w:rsidRPr="004B2546">
        <w:rPr>
          <w:lang w:val="ru-RU"/>
        </w:rPr>
        <w:t xml:space="preserve"> </w:t>
      </w:r>
      <w:r w:rsidR="0089089D">
        <w:t>Capital</w:t>
      </w:r>
      <w:r w:rsidR="0089089D" w:rsidRPr="004B2546">
        <w:rPr>
          <w:lang w:val="ru-RU"/>
        </w:rPr>
        <w:t xml:space="preserve"> </w:t>
      </w:r>
      <w:r w:rsidR="0089089D">
        <w:t>International</w:t>
      </w:r>
      <w:r w:rsidR="00D0669A">
        <w:rPr>
          <w:lang w:val="ru-RU"/>
        </w:rPr>
        <w:t>.</w:t>
      </w:r>
      <w:r w:rsidR="00B444C7" w:rsidRPr="004B2546">
        <w:rPr>
          <w:lang w:val="ru-RU"/>
        </w:rPr>
        <w:t xml:space="preserve"> </w:t>
      </w:r>
      <w:r w:rsidR="00D0669A">
        <w:rPr>
          <w:lang w:val="ru-RU"/>
        </w:rPr>
        <w:t xml:space="preserve">Это набор индексов,  </w:t>
      </w:r>
      <w:r w:rsidR="00B444C7" w:rsidRPr="004B2546">
        <w:rPr>
          <w:lang w:val="ru-RU"/>
        </w:rPr>
        <w:t xml:space="preserve">отражающих </w:t>
      </w:r>
      <w:r w:rsidR="00012E5B" w:rsidRPr="004B2546">
        <w:rPr>
          <w:lang w:val="ru-RU"/>
        </w:rPr>
        <w:t xml:space="preserve"> капитализацию ведущих мировых компаний, в частности европейских</w:t>
      </w:r>
      <w:r w:rsidR="00B5027F" w:rsidRPr="004B2546">
        <w:rPr>
          <w:lang w:val="ru-RU"/>
        </w:rPr>
        <w:t xml:space="preserve">. С этими компаниями ведется </w:t>
      </w:r>
      <w:r w:rsidR="00B435E4" w:rsidRPr="004B2546">
        <w:rPr>
          <w:lang w:val="ru-RU"/>
        </w:rPr>
        <w:t>бизнес,</w:t>
      </w:r>
      <w:r w:rsidR="00B5027F" w:rsidRPr="004B2546">
        <w:rPr>
          <w:lang w:val="ru-RU"/>
        </w:rPr>
        <w:t xml:space="preserve"> и я могу воспользоваться этими индексами как </w:t>
      </w:r>
      <w:r w:rsidR="00B435E4" w:rsidRPr="004B2546">
        <w:rPr>
          <w:lang w:val="ru-RU"/>
        </w:rPr>
        <w:t>факторами,</w:t>
      </w:r>
      <w:r w:rsidR="00B5027F" w:rsidRPr="004B2546">
        <w:rPr>
          <w:lang w:val="ru-RU"/>
        </w:rPr>
        <w:t xml:space="preserve"> объясняющими банковский риск, так как  дефолт можно предсказывать через опционную модель долга,</w:t>
      </w:r>
      <w:r w:rsidR="00011294" w:rsidRPr="004B2546">
        <w:rPr>
          <w:lang w:val="ru-RU"/>
        </w:rPr>
        <w:t xml:space="preserve"> где ключевую роль играет рыночная стоимость активов (</w:t>
      </w:r>
      <w:r w:rsidR="00011294">
        <w:t>Merton</w:t>
      </w:r>
      <w:r w:rsidR="00011294" w:rsidRPr="004B2546">
        <w:rPr>
          <w:lang w:val="ru-RU"/>
        </w:rPr>
        <w:t>, 1974).</w:t>
      </w:r>
      <w:r w:rsidR="00D14C90">
        <w:rPr>
          <w:lang w:val="ru-RU"/>
        </w:rPr>
        <w:t xml:space="preserve">  Я собираюсь использовать два индекса: </w:t>
      </w:r>
      <w:proofErr w:type="gramStart"/>
      <w:r w:rsidR="00D14C90">
        <w:t>MSCI</w:t>
      </w:r>
      <w:r w:rsidR="00D14C90" w:rsidRPr="00D14C90">
        <w:rPr>
          <w:lang w:val="ru-RU"/>
        </w:rPr>
        <w:t xml:space="preserve"> </w:t>
      </w:r>
      <w:r w:rsidR="00D14C90">
        <w:t>EURO</w:t>
      </w:r>
      <w:r w:rsidR="0083536F" w:rsidRPr="0083536F">
        <w:rPr>
          <w:lang w:val="ru-RU"/>
        </w:rPr>
        <w:t xml:space="preserve"> (</w:t>
      </w:r>
      <w:r w:rsidR="0083536F" w:rsidRPr="0083536F">
        <w:rPr>
          <w:i/>
          <w:u w:val="single"/>
        </w:rPr>
        <w:t>emsci</w:t>
      </w:r>
      <w:r w:rsidR="0083536F" w:rsidRPr="0083536F">
        <w:rPr>
          <w:i/>
          <w:u w:val="single"/>
          <w:lang w:val="ru-RU"/>
        </w:rPr>
        <w:t>)</w:t>
      </w:r>
      <w:r w:rsidR="00D14C90" w:rsidRPr="00D14C90">
        <w:rPr>
          <w:lang w:val="ru-RU"/>
        </w:rPr>
        <w:t xml:space="preserve"> </w:t>
      </w:r>
      <w:r w:rsidR="00D14C90">
        <w:rPr>
          <w:lang w:val="ru-RU"/>
        </w:rPr>
        <w:t xml:space="preserve">и </w:t>
      </w:r>
      <w:r w:rsidR="00D14C90">
        <w:t>MSCI</w:t>
      </w:r>
      <w:r w:rsidR="00D14C90" w:rsidRPr="00D14C90">
        <w:rPr>
          <w:lang w:val="ru-RU"/>
        </w:rPr>
        <w:t xml:space="preserve"> </w:t>
      </w:r>
      <w:r w:rsidR="00D14C90">
        <w:t>WORLD</w:t>
      </w:r>
      <w:r w:rsidR="0083536F" w:rsidRPr="0083536F">
        <w:rPr>
          <w:lang w:val="ru-RU"/>
        </w:rPr>
        <w:t xml:space="preserve"> (</w:t>
      </w:r>
      <w:proofErr w:type="spellStart"/>
      <w:r w:rsidR="0083536F" w:rsidRPr="0083536F">
        <w:rPr>
          <w:i/>
          <w:u w:val="single"/>
        </w:rPr>
        <w:t>wmsci</w:t>
      </w:r>
      <w:proofErr w:type="spellEnd"/>
      <w:r w:rsidR="0083536F" w:rsidRPr="0083536F">
        <w:rPr>
          <w:lang w:val="ru-RU"/>
        </w:rPr>
        <w:t>)</w:t>
      </w:r>
      <w:r w:rsidR="00D14C90">
        <w:rPr>
          <w:lang w:val="ru-RU"/>
        </w:rPr>
        <w:t>.</w:t>
      </w:r>
      <w:proofErr w:type="gramEnd"/>
      <w:r w:rsidR="00D14C90">
        <w:rPr>
          <w:lang w:val="ru-RU"/>
        </w:rPr>
        <w:t xml:space="preserve"> </w:t>
      </w:r>
      <w:r w:rsidR="00190F1C">
        <w:rPr>
          <w:lang w:val="ru-RU"/>
        </w:rPr>
        <w:t xml:space="preserve">Первый отражает в себе капитализацию компаний Еврозоны, последний </w:t>
      </w:r>
      <w:r w:rsidR="00190F1C" w:rsidRPr="00B20A9C">
        <w:rPr>
          <w:lang w:val="ru-RU"/>
        </w:rPr>
        <w:t>–</w:t>
      </w:r>
      <w:r w:rsidR="00190F1C">
        <w:rPr>
          <w:lang w:val="ru-RU"/>
        </w:rPr>
        <w:t xml:space="preserve"> мировой фондовый индекс.</w:t>
      </w:r>
    </w:p>
    <w:p w:rsidR="00011294" w:rsidRDefault="00011294" w:rsidP="00012E5B">
      <w:pPr>
        <w:jc w:val="both"/>
        <w:rPr>
          <w:lang w:val="ru-RU"/>
        </w:rPr>
      </w:pPr>
    </w:p>
    <w:p w:rsidR="00A8459C" w:rsidRDefault="00A8459C" w:rsidP="00012E5B">
      <w:pPr>
        <w:jc w:val="both"/>
        <w:rPr>
          <w:lang w:val="ru-RU"/>
        </w:rPr>
      </w:pPr>
    </w:p>
    <w:p w:rsidR="004C4B44" w:rsidRDefault="004C4B44" w:rsidP="00012E5B">
      <w:pPr>
        <w:jc w:val="both"/>
        <w:rPr>
          <w:lang w:val="ru-RU"/>
        </w:rPr>
      </w:pPr>
    </w:p>
    <w:p w:rsidR="004C4B44" w:rsidRPr="00BA1DEC" w:rsidRDefault="004C4B44" w:rsidP="00012E5B">
      <w:pPr>
        <w:jc w:val="both"/>
        <w:rPr>
          <w:lang w:val="ru-RU"/>
        </w:rPr>
      </w:pPr>
    </w:p>
    <w:p w:rsidR="004C4B44" w:rsidRDefault="004C4B44" w:rsidP="00012E5B">
      <w:pPr>
        <w:jc w:val="both"/>
        <w:rPr>
          <w:lang w:val="ru-RU"/>
        </w:rPr>
      </w:pPr>
    </w:p>
    <w:p w:rsidR="00363EB1" w:rsidRDefault="00363EB1" w:rsidP="0040133C">
      <w:pPr>
        <w:pStyle w:val="1"/>
        <w:jc w:val="center"/>
        <w:rPr>
          <w:rFonts w:ascii="Verdana" w:hAnsi="Verdana"/>
        </w:rPr>
      </w:pPr>
    </w:p>
    <w:p w:rsidR="00363EB1" w:rsidRDefault="00363EB1" w:rsidP="0040133C">
      <w:pPr>
        <w:pStyle w:val="1"/>
        <w:jc w:val="center"/>
        <w:rPr>
          <w:rFonts w:ascii="Verdana" w:hAnsi="Verdana"/>
        </w:rPr>
      </w:pPr>
    </w:p>
    <w:p w:rsidR="00363EB1" w:rsidRDefault="00363EB1" w:rsidP="0040133C">
      <w:pPr>
        <w:pStyle w:val="1"/>
        <w:jc w:val="center"/>
        <w:rPr>
          <w:rFonts w:ascii="Verdana" w:hAnsi="Verdana"/>
        </w:rPr>
      </w:pPr>
    </w:p>
    <w:p w:rsidR="004C4B44" w:rsidRDefault="00A74747" w:rsidP="0040133C">
      <w:pPr>
        <w:pStyle w:val="1"/>
        <w:jc w:val="center"/>
        <w:rPr>
          <w:rFonts w:ascii="Verdana" w:hAnsi="Verdana"/>
          <w:lang w:val="ru-RU"/>
        </w:rPr>
      </w:pPr>
      <w:bookmarkStart w:id="4" w:name="_Toc391098608"/>
      <w:r w:rsidRPr="0040133C">
        <w:rPr>
          <w:rFonts w:ascii="Verdana" w:hAnsi="Verdana"/>
          <w:lang w:val="ru-RU"/>
        </w:rPr>
        <w:lastRenderedPageBreak/>
        <w:t>Анализ спецификаций</w:t>
      </w:r>
      <w:r w:rsidR="00EF07A4" w:rsidRPr="0040133C">
        <w:rPr>
          <w:rFonts w:ascii="Verdana" w:hAnsi="Verdana"/>
          <w:lang w:val="ru-RU"/>
        </w:rPr>
        <w:t xml:space="preserve"> и тесты</w:t>
      </w:r>
      <w:bookmarkEnd w:id="4"/>
    </w:p>
    <w:p w:rsidR="00DE2BCB" w:rsidRDefault="00DE2BCB" w:rsidP="00012E5B">
      <w:pPr>
        <w:jc w:val="both"/>
        <w:rPr>
          <w:lang w:val="ru-RU"/>
        </w:rPr>
      </w:pPr>
    </w:p>
    <w:p w:rsidR="004C1285" w:rsidRDefault="00B47329" w:rsidP="00012E5B">
      <w:pPr>
        <w:jc w:val="both"/>
        <w:rPr>
          <w:lang w:val="ru-RU"/>
        </w:rPr>
      </w:pPr>
      <w:r>
        <w:rPr>
          <w:lang w:val="ru-RU"/>
        </w:rPr>
        <w:t xml:space="preserve">Я собираюсь проанализировать спецификации двух видов. Первая – стандартная спецификация </w:t>
      </w:r>
      <w:r>
        <w:t>spread</w:t>
      </w:r>
      <w:r w:rsidRPr="00B47329">
        <w:rPr>
          <w:lang w:val="ru-RU"/>
        </w:rPr>
        <w:t xml:space="preserve"> = </w:t>
      </w:r>
      <w:r>
        <w:t>credit</w:t>
      </w:r>
      <w:r w:rsidRPr="00B47329">
        <w:rPr>
          <w:lang w:val="ru-RU"/>
        </w:rPr>
        <w:t xml:space="preserve"> </w:t>
      </w:r>
      <w:r>
        <w:t>risk</w:t>
      </w:r>
      <w:r w:rsidRPr="00B47329">
        <w:rPr>
          <w:lang w:val="ru-RU"/>
        </w:rPr>
        <w:t xml:space="preserve"> + </w:t>
      </w:r>
      <w:r>
        <w:t>liquidity</w:t>
      </w:r>
      <w:r w:rsidRPr="00B47329">
        <w:rPr>
          <w:lang w:val="ru-RU"/>
        </w:rPr>
        <w:t xml:space="preserve"> </w:t>
      </w:r>
      <w:r>
        <w:t>risk</w:t>
      </w:r>
      <w:r w:rsidR="00D33509" w:rsidRPr="00D33509">
        <w:rPr>
          <w:lang w:val="ru-RU"/>
        </w:rPr>
        <w:t xml:space="preserve">, </w:t>
      </w:r>
      <w:r w:rsidR="00D33509">
        <w:rPr>
          <w:lang w:val="ru-RU"/>
        </w:rPr>
        <w:t>которой следует большинство авторов. Вторая</w:t>
      </w:r>
      <w:r w:rsidR="00D33509" w:rsidRPr="00E703F6">
        <w:t xml:space="preserve"> – </w:t>
      </w:r>
      <w:r w:rsidR="00D33509">
        <w:rPr>
          <w:lang w:val="ru-RU"/>
        </w:rPr>
        <w:t>тезисная</w:t>
      </w:r>
      <w:r w:rsidR="00D33509" w:rsidRPr="00E703F6">
        <w:t xml:space="preserve"> </w:t>
      </w:r>
      <w:r w:rsidR="00D33509">
        <w:rPr>
          <w:lang w:val="ru-RU"/>
        </w:rPr>
        <w:t>спецификация</w:t>
      </w:r>
      <w:r w:rsidR="00D33509" w:rsidRPr="00E703F6">
        <w:t xml:space="preserve"> </w:t>
      </w:r>
      <w:r w:rsidR="00D33509">
        <w:t>spread</w:t>
      </w:r>
      <w:r w:rsidR="00D33509" w:rsidRPr="00E703F6">
        <w:t xml:space="preserve"> = </w:t>
      </w:r>
      <w:r w:rsidR="00D33509">
        <w:t>credit</w:t>
      </w:r>
      <w:r w:rsidR="00D33509" w:rsidRPr="00E703F6">
        <w:t xml:space="preserve"> </w:t>
      </w:r>
      <w:r w:rsidR="00D33509">
        <w:t>risk</w:t>
      </w:r>
      <w:r w:rsidR="00D33509" w:rsidRPr="00E703F6">
        <w:t xml:space="preserve"> + </w:t>
      </w:r>
      <w:r w:rsidR="00D33509">
        <w:t>liquidity</w:t>
      </w:r>
      <w:r w:rsidR="00D33509" w:rsidRPr="00E703F6">
        <w:t xml:space="preserve"> </w:t>
      </w:r>
      <w:r w:rsidR="00D33509">
        <w:t>risk</w:t>
      </w:r>
      <w:r w:rsidR="00D33509" w:rsidRPr="00E703F6">
        <w:t xml:space="preserve"> + </w:t>
      </w:r>
      <w:r w:rsidR="00D33509">
        <w:t>market</w:t>
      </w:r>
      <w:r w:rsidR="00D33509" w:rsidRPr="00E703F6">
        <w:t xml:space="preserve"> </w:t>
      </w:r>
      <w:r w:rsidR="00D33509">
        <w:t>risk</w:t>
      </w:r>
      <w:r w:rsidR="00E703F6">
        <w:t>.</w:t>
      </w:r>
      <w:r w:rsidR="00D33509" w:rsidRPr="00E703F6">
        <w:t xml:space="preserve"> </w:t>
      </w:r>
      <w:r w:rsidR="00D27DD6">
        <w:rPr>
          <w:lang w:val="ru-RU"/>
        </w:rPr>
        <w:t xml:space="preserve">Для анализа всех спецификаций и уравнений я использовал программу </w:t>
      </w:r>
      <w:r w:rsidR="00D27DD6">
        <w:t>STATA</w:t>
      </w:r>
      <w:r w:rsidR="00D27DD6" w:rsidRPr="00D27DD6">
        <w:rPr>
          <w:lang w:val="ru-RU"/>
        </w:rPr>
        <w:t xml:space="preserve"> 13 </w:t>
      </w:r>
      <w:r w:rsidR="0009349E">
        <w:rPr>
          <w:lang w:val="ru-RU"/>
        </w:rPr>
        <w:t>версии. Я использую дневные данные</w:t>
      </w:r>
      <w:r w:rsidR="00E44B5E">
        <w:rPr>
          <w:lang w:val="ru-RU"/>
        </w:rPr>
        <w:t xml:space="preserve">, которые доступны в базе данных </w:t>
      </w:r>
      <w:r w:rsidR="00E44B5E">
        <w:t>Bloomberg</w:t>
      </w:r>
      <w:r w:rsidR="00E44B5E">
        <w:rPr>
          <w:lang w:val="ru-RU"/>
        </w:rPr>
        <w:t xml:space="preserve"> нерасширенной версии.</w:t>
      </w:r>
    </w:p>
    <w:p w:rsidR="00EB7279" w:rsidRPr="00BC46B5" w:rsidRDefault="00EB7279" w:rsidP="00EB7279">
      <w:pPr>
        <w:pStyle w:val="1"/>
        <w:rPr>
          <w:sz w:val="22"/>
          <w:szCs w:val="22"/>
          <w:lang w:val="ru-RU"/>
        </w:rPr>
      </w:pPr>
      <w:bookmarkStart w:id="5" w:name="_Toc391098609"/>
      <w:r w:rsidRPr="00706C0A">
        <w:rPr>
          <w:sz w:val="22"/>
          <w:szCs w:val="22"/>
          <w:lang w:val="ru-RU"/>
        </w:rPr>
        <w:t>Анализ</w:t>
      </w:r>
      <w:r w:rsidRPr="00BC46B5">
        <w:rPr>
          <w:sz w:val="22"/>
          <w:szCs w:val="22"/>
          <w:lang w:val="ru-RU"/>
        </w:rPr>
        <w:t xml:space="preserve"> </w:t>
      </w:r>
      <w:r w:rsidR="00BC46B5">
        <w:rPr>
          <w:sz w:val="22"/>
          <w:szCs w:val="22"/>
          <w:lang w:val="ru-RU"/>
        </w:rPr>
        <w:t xml:space="preserve">стандартной </w:t>
      </w:r>
      <w:r w:rsidRPr="00706C0A">
        <w:rPr>
          <w:sz w:val="22"/>
          <w:szCs w:val="22"/>
          <w:lang w:val="ru-RU"/>
        </w:rPr>
        <w:t>спецификации</w:t>
      </w:r>
      <w:r w:rsidRPr="00BC46B5">
        <w:rPr>
          <w:sz w:val="22"/>
          <w:szCs w:val="22"/>
          <w:lang w:val="ru-RU"/>
        </w:rPr>
        <w:t xml:space="preserve"> </w:t>
      </w:r>
      <w:r w:rsidR="001A11CB">
        <w:rPr>
          <w:sz w:val="22"/>
          <w:szCs w:val="22"/>
          <w:lang w:val="ru-RU"/>
        </w:rPr>
        <w:t>на</w:t>
      </w:r>
      <w:r w:rsidR="001A11CB" w:rsidRPr="00BC46B5">
        <w:rPr>
          <w:sz w:val="22"/>
          <w:szCs w:val="22"/>
          <w:lang w:val="ru-RU"/>
        </w:rPr>
        <w:t xml:space="preserve"> </w:t>
      </w:r>
      <w:r w:rsidR="001A11CB">
        <w:rPr>
          <w:sz w:val="22"/>
          <w:szCs w:val="22"/>
          <w:lang w:val="ru-RU"/>
        </w:rPr>
        <w:t>примере</w:t>
      </w:r>
      <w:r w:rsidR="001A11CB" w:rsidRPr="00BC46B5">
        <w:rPr>
          <w:sz w:val="22"/>
          <w:szCs w:val="22"/>
          <w:lang w:val="ru-RU"/>
        </w:rPr>
        <w:t xml:space="preserve"> </w:t>
      </w:r>
      <w:r w:rsidR="00995840">
        <w:rPr>
          <w:sz w:val="22"/>
          <w:szCs w:val="22"/>
          <w:lang w:val="ru-RU"/>
        </w:rPr>
        <w:t>модели</w:t>
      </w:r>
      <w:r w:rsidR="00BC46B5">
        <w:rPr>
          <w:sz w:val="22"/>
          <w:szCs w:val="22"/>
          <w:lang w:val="ru-RU"/>
        </w:rPr>
        <w:t xml:space="preserve"> </w:t>
      </w:r>
      <w:r w:rsidRPr="001A11CB">
        <w:rPr>
          <w:sz w:val="22"/>
          <w:szCs w:val="22"/>
        </w:rPr>
        <w:t>Wong</w:t>
      </w:r>
      <w:r w:rsidRPr="00BC46B5">
        <w:rPr>
          <w:sz w:val="22"/>
          <w:szCs w:val="22"/>
          <w:lang w:val="ru-RU"/>
        </w:rPr>
        <w:t xml:space="preserve">, </w:t>
      </w:r>
      <w:r w:rsidRPr="001A11CB">
        <w:rPr>
          <w:sz w:val="22"/>
          <w:szCs w:val="22"/>
        </w:rPr>
        <w:t>Mariscal</w:t>
      </w:r>
      <w:r w:rsidRPr="00BC46B5">
        <w:rPr>
          <w:sz w:val="22"/>
          <w:szCs w:val="22"/>
          <w:lang w:val="ru-RU"/>
        </w:rPr>
        <w:t xml:space="preserve">, </w:t>
      </w:r>
      <w:r w:rsidRPr="001A11CB">
        <w:rPr>
          <w:sz w:val="22"/>
          <w:szCs w:val="22"/>
        </w:rPr>
        <w:t>Howells</w:t>
      </w:r>
      <w:bookmarkEnd w:id="5"/>
    </w:p>
    <w:p w:rsidR="003F1AB3" w:rsidRPr="00BC46B5" w:rsidRDefault="003F1AB3" w:rsidP="003F1AB3">
      <w:pPr>
        <w:rPr>
          <w:lang w:val="ru-RU"/>
        </w:rPr>
      </w:pPr>
    </w:p>
    <w:p w:rsidR="00A8459C" w:rsidRDefault="00C1285E" w:rsidP="00012E5B">
      <w:pPr>
        <w:jc w:val="both"/>
        <w:rPr>
          <w:lang w:val="ru-RU"/>
        </w:rPr>
      </w:pPr>
      <w:r>
        <w:rPr>
          <w:lang w:val="ru-RU"/>
        </w:rPr>
        <w:t xml:space="preserve">Для начала, я анализирую первую спецификацию, предложенную </w:t>
      </w:r>
      <w:r>
        <w:t>Wong</w:t>
      </w:r>
      <w:r w:rsidRPr="001464AB">
        <w:rPr>
          <w:lang w:val="ru-RU"/>
        </w:rPr>
        <w:t xml:space="preserve">, </w:t>
      </w:r>
      <w:r>
        <w:t>Mariscal</w:t>
      </w:r>
      <w:r w:rsidRPr="001464AB">
        <w:rPr>
          <w:lang w:val="ru-RU"/>
        </w:rPr>
        <w:t xml:space="preserve">, </w:t>
      </w:r>
      <w:r>
        <w:t>Howells</w:t>
      </w:r>
      <w:r w:rsidR="000C7F77" w:rsidRPr="000C7F77">
        <w:rPr>
          <w:lang w:val="ru-RU"/>
        </w:rPr>
        <w:t>.</w:t>
      </w:r>
      <w:r w:rsidR="000C7F77">
        <w:rPr>
          <w:lang w:val="ru-RU"/>
        </w:rPr>
        <w:t xml:space="preserve"> «Классическое» для этой проблемы разделение спрэда </w:t>
      </w:r>
      <w:r w:rsidR="000D7A17">
        <w:t>EURIBOR</w:t>
      </w:r>
      <w:r w:rsidR="000C7F77" w:rsidRPr="000C7F77">
        <w:rPr>
          <w:lang w:val="ru-RU"/>
        </w:rPr>
        <w:t>-</w:t>
      </w:r>
      <w:r w:rsidR="000C7F77">
        <w:t>OIS</w:t>
      </w:r>
      <w:r w:rsidR="000C7F77">
        <w:rPr>
          <w:lang w:val="ru-RU"/>
        </w:rPr>
        <w:t xml:space="preserve"> на кредитный риск и ликвидный риск объясняется переменными </w:t>
      </w:r>
      <w:r w:rsidR="000D7A17">
        <w:t>EURIBOR</w:t>
      </w:r>
      <w:r w:rsidR="000C7F77" w:rsidRPr="000C7F77">
        <w:rPr>
          <w:lang w:val="ru-RU"/>
        </w:rPr>
        <w:t>-</w:t>
      </w:r>
      <w:r w:rsidR="003670A2">
        <w:t>Repo</w:t>
      </w:r>
      <w:r w:rsidR="003670A2" w:rsidRPr="003670A2">
        <w:rPr>
          <w:lang w:val="ru-RU"/>
        </w:rPr>
        <w:t xml:space="preserve"> </w:t>
      </w:r>
      <w:r w:rsidR="003670A2">
        <w:rPr>
          <w:lang w:val="ru-RU"/>
        </w:rPr>
        <w:t xml:space="preserve">и </w:t>
      </w:r>
      <w:r w:rsidR="000C7F77">
        <w:rPr>
          <w:lang w:val="ru-RU"/>
        </w:rPr>
        <w:t xml:space="preserve"> </w:t>
      </w:r>
      <w:r w:rsidR="003670A2">
        <w:t>Repo</w:t>
      </w:r>
      <w:r w:rsidR="003670A2" w:rsidRPr="003670A2">
        <w:rPr>
          <w:lang w:val="ru-RU"/>
        </w:rPr>
        <w:t>-</w:t>
      </w:r>
      <w:r w:rsidR="003670A2">
        <w:t>OIS</w:t>
      </w:r>
      <w:r w:rsidR="003670A2" w:rsidRPr="003670A2">
        <w:rPr>
          <w:lang w:val="ru-RU"/>
        </w:rPr>
        <w:t xml:space="preserve"> </w:t>
      </w:r>
      <w:r w:rsidR="003670A2">
        <w:rPr>
          <w:lang w:val="ru-RU"/>
        </w:rPr>
        <w:t>соответственно.  Первая часть ассоциируется с кредитным риск, так как это разница между  необеспеченным займом  и контрактом купли (продажи) ценных бумаг с последующей продажей (покупкой) оных. Данный контракт по сути является займом под залог ценных бумаг, то есть он обеспечен</w:t>
      </w:r>
      <w:proofErr w:type="gramStart"/>
      <w:r w:rsidR="003670A2">
        <w:rPr>
          <w:lang w:val="ru-RU"/>
        </w:rPr>
        <w:t>.З</w:t>
      </w:r>
      <w:proofErr w:type="gramEnd"/>
      <w:r w:rsidR="003670A2">
        <w:rPr>
          <w:lang w:val="ru-RU"/>
        </w:rPr>
        <w:t xml:space="preserve">ачастую залогом является высококачественные облигации( суверенные и корпоративные) и высоколиквидные акции ( в основном голубые фишки). </w:t>
      </w:r>
      <w:r w:rsidR="003670A2">
        <w:t>REPO</w:t>
      </w:r>
      <w:r w:rsidR="003670A2" w:rsidRPr="003670A2">
        <w:rPr>
          <w:lang w:val="ru-RU"/>
        </w:rPr>
        <w:t>-</w:t>
      </w:r>
      <w:r w:rsidR="003670A2">
        <w:t>OIS</w:t>
      </w:r>
      <w:r w:rsidR="003670A2">
        <w:rPr>
          <w:lang w:val="ru-RU"/>
        </w:rPr>
        <w:t xml:space="preserve">, подразумевается, определяет риск ликвидности, благодаря </w:t>
      </w:r>
      <w:r w:rsidR="0078527D">
        <w:rPr>
          <w:lang w:val="ru-RU"/>
        </w:rPr>
        <w:t>риск-менеджмента</w:t>
      </w:r>
      <w:r w:rsidR="003670A2">
        <w:rPr>
          <w:lang w:val="ru-RU"/>
        </w:rPr>
        <w:t xml:space="preserve"> прочих операционных и правовых рисков   осуществляемым дилерами РЕПО. </w:t>
      </w:r>
      <w:r w:rsidR="0078527D">
        <w:rPr>
          <w:lang w:val="ru-RU"/>
        </w:rPr>
        <w:t xml:space="preserve">Для начала я регрессирую </w:t>
      </w:r>
      <w:r w:rsidR="000D7A17">
        <w:t>EURIBOR</w:t>
      </w:r>
      <w:r w:rsidR="0078527D" w:rsidRPr="0078527D">
        <w:rPr>
          <w:lang w:val="ru-RU"/>
        </w:rPr>
        <w:t>-</w:t>
      </w:r>
      <w:r w:rsidR="0078527D">
        <w:t>OIS</w:t>
      </w:r>
      <w:r w:rsidR="0078527D" w:rsidRPr="0078527D">
        <w:rPr>
          <w:lang w:val="ru-RU"/>
        </w:rPr>
        <w:t xml:space="preserve"> </w:t>
      </w:r>
      <w:r w:rsidR="0078527D">
        <w:rPr>
          <w:lang w:val="ru-RU"/>
        </w:rPr>
        <w:t xml:space="preserve">спрэд </w:t>
      </w:r>
      <w:r w:rsidR="0078527D" w:rsidRPr="0078527D">
        <w:rPr>
          <w:lang w:val="ru-RU"/>
        </w:rPr>
        <w:t>(</w:t>
      </w:r>
      <w:r w:rsidR="0078527D">
        <w:rPr>
          <w:lang w:val="ru-RU"/>
        </w:rPr>
        <w:t xml:space="preserve">далее </w:t>
      </w:r>
      <w:r w:rsidR="0078527D">
        <w:t>EOIS</w:t>
      </w:r>
      <w:r w:rsidR="0078527D" w:rsidRPr="0078527D">
        <w:rPr>
          <w:lang w:val="ru-RU"/>
        </w:rPr>
        <w:t xml:space="preserve">) </w:t>
      </w:r>
      <w:r w:rsidR="0078527D">
        <w:rPr>
          <w:lang w:val="ru-RU"/>
        </w:rPr>
        <w:t xml:space="preserve"> </w:t>
      </w:r>
      <w:r w:rsidR="000D7A17">
        <w:t>EURIBOR</w:t>
      </w:r>
      <w:r w:rsidR="0078527D" w:rsidRPr="0078527D">
        <w:rPr>
          <w:lang w:val="ru-RU"/>
        </w:rPr>
        <w:t>-</w:t>
      </w:r>
      <w:r w:rsidR="0078527D">
        <w:t>Repo</w:t>
      </w:r>
      <w:r w:rsidR="0078527D" w:rsidRPr="0078527D">
        <w:rPr>
          <w:lang w:val="ru-RU"/>
        </w:rPr>
        <w:t xml:space="preserve"> </w:t>
      </w:r>
      <w:r w:rsidR="0078527D">
        <w:rPr>
          <w:lang w:val="ru-RU"/>
        </w:rPr>
        <w:t xml:space="preserve">и </w:t>
      </w:r>
      <w:r w:rsidR="0078527D">
        <w:t>Repo</w:t>
      </w:r>
      <w:r w:rsidR="0078527D" w:rsidRPr="0078527D">
        <w:rPr>
          <w:lang w:val="ru-RU"/>
        </w:rPr>
        <w:t>-</w:t>
      </w:r>
      <w:r w:rsidR="0078527D">
        <w:t>OIS</w:t>
      </w:r>
      <w:r w:rsidR="0078527D" w:rsidRPr="0078527D">
        <w:rPr>
          <w:lang w:val="ru-RU"/>
        </w:rPr>
        <w:t xml:space="preserve"> (</w:t>
      </w:r>
      <w:r w:rsidR="00794745">
        <w:t>Euriborrepo</w:t>
      </w:r>
      <w:r w:rsidR="0078527D" w:rsidRPr="0078527D">
        <w:rPr>
          <w:lang w:val="ru-RU"/>
        </w:rPr>
        <w:t xml:space="preserve"> </w:t>
      </w:r>
      <w:r w:rsidR="0078527D">
        <w:rPr>
          <w:lang w:val="ru-RU"/>
        </w:rPr>
        <w:t xml:space="preserve">и </w:t>
      </w:r>
      <w:r w:rsidR="0078527D">
        <w:t>repoois</w:t>
      </w:r>
      <w:r w:rsidR="0078527D" w:rsidRPr="0078527D">
        <w:rPr>
          <w:lang w:val="ru-RU"/>
        </w:rPr>
        <w:t xml:space="preserve"> </w:t>
      </w:r>
      <w:r w:rsidR="0078527D">
        <w:rPr>
          <w:lang w:val="ru-RU"/>
        </w:rPr>
        <w:t>соответственно)</w:t>
      </w:r>
      <w:r w:rsidR="0078527D" w:rsidRPr="0078527D">
        <w:rPr>
          <w:lang w:val="ru-RU"/>
        </w:rPr>
        <w:t>.</w:t>
      </w:r>
      <w:r w:rsidR="00017CF7">
        <w:rPr>
          <w:lang w:val="ru-RU"/>
        </w:rPr>
        <w:t xml:space="preserve"> Полученные результаты приведены ниже: </w:t>
      </w:r>
    </w:p>
    <w:p w:rsidR="00087D48" w:rsidRDefault="00080E53" w:rsidP="00012E5B">
      <w:pPr>
        <w:jc w:val="both"/>
      </w:pPr>
      <w:r w:rsidRPr="00080E53">
        <w:rPr>
          <w:noProof/>
          <w:lang w:val="ru-RU" w:eastAsia="ru-RU" w:bidi="ar-SA"/>
        </w:rPr>
        <w:drawing>
          <wp:inline distT="0" distB="0" distL="0" distR="0">
            <wp:extent cx="6838950" cy="23336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835297" cy="2332379"/>
                    </a:xfrm>
                    <a:prstGeom prst="rect">
                      <a:avLst/>
                    </a:prstGeom>
                    <a:noFill/>
                    <a:ln w="9525">
                      <a:noFill/>
                      <a:miter lim="800000"/>
                      <a:headEnd/>
                      <a:tailEnd/>
                    </a:ln>
                  </pic:spPr>
                </pic:pic>
              </a:graphicData>
            </a:graphic>
          </wp:inline>
        </w:drawing>
      </w:r>
    </w:p>
    <w:p w:rsidR="00C60FCC" w:rsidRDefault="00087D48" w:rsidP="00012E5B">
      <w:pPr>
        <w:jc w:val="both"/>
        <w:rPr>
          <w:lang w:val="ru-RU"/>
        </w:rPr>
      </w:pPr>
      <w:r>
        <w:rPr>
          <w:lang w:val="ru-RU"/>
        </w:rPr>
        <w:t xml:space="preserve">Полученные результаты подразумевают положительное объяснение спрэда </w:t>
      </w:r>
      <w:r>
        <w:t>EOIS</w:t>
      </w:r>
      <w:r>
        <w:rPr>
          <w:lang w:val="ru-RU"/>
        </w:rPr>
        <w:t xml:space="preserve"> </w:t>
      </w:r>
      <w:r w:rsidR="00631128">
        <w:rPr>
          <w:lang w:val="ru-RU"/>
        </w:rPr>
        <w:t>двумя риск-прокси.</w:t>
      </w:r>
      <w:r w:rsidR="001758F4">
        <w:rPr>
          <w:lang w:val="ru-RU"/>
        </w:rPr>
        <w:t xml:space="preserve"> </w:t>
      </w:r>
      <w:r w:rsidR="001758F4" w:rsidRPr="00735128">
        <w:rPr>
          <w:lang w:val="ru-RU"/>
        </w:rPr>
        <w:t>Спрэд имеет отображение в формате 0.000%.</w:t>
      </w:r>
      <w:r w:rsidR="00631128">
        <w:rPr>
          <w:lang w:val="ru-RU"/>
        </w:rPr>
        <w:t xml:space="preserve"> </w:t>
      </w:r>
      <w:r w:rsidR="001879FC">
        <w:rPr>
          <w:lang w:val="ru-RU"/>
        </w:rPr>
        <w:t xml:space="preserve">Стоит обратить внимание, на экстремальные тестовые статистики, а также довольно </w:t>
      </w:r>
      <w:r w:rsidR="008E12DA">
        <w:rPr>
          <w:lang w:val="ru-RU"/>
        </w:rPr>
        <w:t>экстремальный</w:t>
      </w:r>
      <w:r w:rsidR="001879FC">
        <w:rPr>
          <w:lang w:val="ru-RU"/>
        </w:rPr>
        <w:t xml:space="preserve"> коэффициент детерминации </w:t>
      </w:r>
      <w:r w:rsidR="001879FC">
        <w:t>R</w:t>
      </w:r>
      <w:r w:rsidR="001879FC" w:rsidRPr="001879FC">
        <w:rPr>
          <w:vertAlign w:val="superscript"/>
          <w:lang w:val="ru-RU"/>
        </w:rPr>
        <w:t>2</w:t>
      </w:r>
      <w:r w:rsidR="00ED1FB1" w:rsidRPr="00ED1FB1">
        <w:rPr>
          <w:lang w:val="ru-RU"/>
        </w:rPr>
        <w:t xml:space="preserve">. </w:t>
      </w:r>
      <w:r w:rsidR="008E12DA">
        <w:rPr>
          <w:lang w:val="ru-RU"/>
        </w:rPr>
        <w:t xml:space="preserve"> </w:t>
      </w:r>
      <w:r w:rsidR="004B4199">
        <w:rPr>
          <w:lang w:val="ru-RU"/>
        </w:rPr>
        <w:t xml:space="preserve"> Наиболее вероятной причиной таких выходных данных может являться наличие </w:t>
      </w:r>
      <w:proofErr w:type="spellStart"/>
      <w:r w:rsidR="004B4199">
        <w:rPr>
          <w:lang w:val="ru-RU"/>
        </w:rPr>
        <w:t>мультиколлинеарности</w:t>
      </w:r>
      <w:proofErr w:type="spellEnd"/>
      <w:r w:rsidR="004B4199">
        <w:rPr>
          <w:lang w:val="ru-RU"/>
        </w:rPr>
        <w:t xml:space="preserve">, а также нестационарность рядов </w:t>
      </w:r>
      <w:r w:rsidR="00EB249F">
        <w:t>Euriborrepo</w:t>
      </w:r>
      <w:r w:rsidR="004B4199" w:rsidRPr="004B4199">
        <w:rPr>
          <w:lang w:val="ru-RU"/>
        </w:rPr>
        <w:t xml:space="preserve"> </w:t>
      </w:r>
      <w:r w:rsidR="004B4199">
        <w:rPr>
          <w:lang w:val="ru-RU"/>
        </w:rPr>
        <w:t xml:space="preserve">и </w:t>
      </w:r>
      <w:r w:rsidR="004B4199">
        <w:t>repoois</w:t>
      </w:r>
      <w:r w:rsidR="004B4199" w:rsidRPr="004B4199">
        <w:rPr>
          <w:lang w:val="ru-RU"/>
        </w:rPr>
        <w:t>.</w:t>
      </w:r>
      <w:r w:rsidR="00415EC9" w:rsidRPr="00415EC9">
        <w:rPr>
          <w:lang w:val="ru-RU"/>
        </w:rPr>
        <w:t xml:space="preserve"> </w:t>
      </w:r>
    </w:p>
    <w:p w:rsidR="00A8459C" w:rsidRDefault="00415EC9" w:rsidP="00012E5B">
      <w:pPr>
        <w:jc w:val="both"/>
        <w:rPr>
          <w:lang w:val="ru-RU"/>
        </w:rPr>
      </w:pPr>
      <w:r>
        <w:rPr>
          <w:lang w:val="ru-RU"/>
        </w:rPr>
        <w:lastRenderedPageBreak/>
        <w:t>Мультиколлинеарность – это феномен корреляции объясняющих переменных в регрессионном анализе.</w:t>
      </w:r>
      <w:r w:rsidR="00930EDC">
        <w:rPr>
          <w:lang w:val="ru-RU"/>
        </w:rPr>
        <w:t xml:space="preserve">  Наличие </w:t>
      </w:r>
      <w:proofErr w:type="spellStart"/>
      <w:r w:rsidR="00930EDC">
        <w:rPr>
          <w:lang w:val="ru-RU"/>
        </w:rPr>
        <w:t>мультиколлинеарности</w:t>
      </w:r>
      <w:proofErr w:type="spellEnd"/>
      <w:r w:rsidR="00930EDC">
        <w:rPr>
          <w:lang w:val="ru-RU"/>
        </w:rPr>
        <w:t xml:space="preserve"> ведет, к </w:t>
      </w:r>
      <w:r w:rsidR="00A642D7">
        <w:rPr>
          <w:lang w:val="ru-RU"/>
        </w:rPr>
        <w:t>ошибочным оценкам коэффициент</w:t>
      </w:r>
      <w:r w:rsidR="001C59E9">
        <w:rPr>
          <w:lang w:val="ru-RU"/>
        </w:rPr>
        <w:t>ов при объясняющей переменной</w:t>
      </w:r>
      <w:r w:rsidR="001C59E9" w:rsidRPr="001C59E9">
        <w:rPr>
          <w:lang w:val="ru-RU"/>
        </w:rPr>
        <w:t xml:space="preserve">, </w:t>
      </w:r>
      <w:r w:rsidR="001C59E9">
        <w:rPr>
          <w:lang w:val="ru-RU"/>
        </w:rPr>
        <w:t xml:space="preserve"> при этом сами коэффициенты остаются несмещенными. В изучении финансовых рынков </w:t>
      </w:r>
      <w:proofErr w:type="spellStart"/>
      <w:r w:rsidR="001C59E9">
        <w:rPr>
          <w:lang w:val="ru-RU"/>
        </w:rPr>
        <w:t>мультиколлинеарность</w:t>
      </w:r>
      <w:proofErr w:type="spellEnd"/>
      <w:r w:rsidR="001C59E9">
        <w:rPr>
          <w:lang w:val="ru-RU"/>
        </w:rPr>
        <w:t xml:space="preserve"> довольно частый феноме</w:t>
      </w:r>
      <w:r w:rsidR="00AB14B8">
        <w:rPr>
          <w:lang w:val="ru-RU"/>
        </w:rPr>
        <w:t>н, который характерен для многих фина</w:t>
      </w:r>
      <w:r w:rsidR="00406DA8">
        <w:rPr>
          <w:lang w:val="ru-RU"/>
        </w:rPr>
        <w:t xml:space="preserve">нсовых индексов и показателей </w:t>
      </w:r>
      <w:r w:rsidR="002B0783" w:rsidRPr="007E7774">
        <w:rPr>
          <w:lang w:val="ru-RU"/>
        </w:rPr>
        <w:t>(</w:t>
      </w:r>
      <w:r w:rsidR="00A642D7" w:rsidRPr="007E7774">
        <w:t>Dougherty</w:t>
      </w:r>
      <w:r w:rsidR="00A642D7" w:rsidRPr="007E7774">
        <w:rPr>
          <w:lang w:val="ru-RU"/>
        </w:rPr>
        <w:t>,</w:t>
      </w:r>
      <w:r w:rsidR="001827F3" w:rsidRPr="007E7774">
        <w:t>introduction</w:t>
      </w:r>
      <w:r w:rsidR="001827F3" w:rsidRPr="007E7774">
        <w:rPr>
          <w:lang w:val="ru-RU"/>
        </w:rPr>
        <w:t xml:space="preserve"> </w:t>
      </w:r>
      <w:r w:rsidR="001827F3" w:rsidRPr="007E7774">
        <w:t>to</w:t>
      </w:r>
      <w:r w:rsidR="001827F3" w:rsidRPr="007E7774">
        <w:rPr>
          <w:lang w:val="ru-RU"/>
        </w:rPr>
        <w:t xml:space="preserve"> </w:t>
      </w:r>
      <w:r w:rsidR="001827F3" w:rsidRPr="007E7774">
        <w:t>econometrics</w:t>
      </w:r>
      <w:r w:rsidR="00A642D7" w:rsidRPr="007E7774">
        <w:rPr>
          <w:lang w:val="ru-RU"/>
        </w:rPr>
        <w:t xml:space="preserve"> 2007)</w:t>
      </w:r>
      <w:r w:rsidR="00AC1D64" w:rsidRPr="007E7774">
        <w:rPr>
          <w:lang w:val="ru-RU"/>
        </w:rPr>
        <w:t>.</w:t>
      </w:r>
      <w:r w:rsidR="00AC1D64">
        <w:rPr>
          <w:lang w:val="ru-RU"/>
        </w:rPr>
        <w:t xml:space="preserve"> Анализировать или не анализировать переменные и их влияние при условии </w:t>
      </w:r>
      <w:proofErr w:type="spellStart"/>
      <w:r w:rsidR="00BA1DEC">
        <w:rPr>
          <w:lang w:val="ru-RU"/>
        </w:rPr>
        <w:t>мультиколлинеарности</w:t>
      </w:r>
      <w:proofErr w:type="spellEnd"/>
      <w:r w:rsidR="00AC1D64">
        <w:rPr>
          <w:lang w:val="ru-RU"/>
        </w:rPr>
        <w:t xml:space="preserve"> – решение каждого конкретного аналитика, но для более четкого анализа следует избегать подобного явления.</w:t>
      </w:r>
    </w:p>
    <w:p w:rsidR="00C60FCC" w:rsidRDefault="00BF7A7F" w:rsidP="00012E5B">
      <w:pPr>
        <w:jc w:val="both"/>
        <w:rPr>
          <w:lang w:val="ru-RU"/>
        </w:rPr>
      </w:pPr>
      <w:r>
        <w:rPr>
          <w:lang w:val="ru-RU"/>
        </w:rPr>
        <w:t>Стационарность рядов – важнейшее понятие в анализе врем</w:t>
      </w:r>
      <w:r w:rsidR="00061D35">
        <w:rPr>
          <w:lang w:val="ru-RU"/>
        </w:rPr>
        <w:t xml:space="preserve">енных рядов. Стационарным рядом называется такой ряд, характеристики которого не зависят от времени. Нестационарный ряд характеризуется зависимостью  своих характеристик от времени.  Анализ данных с использованием нестационарных рядов </w:t>
      </w:r>
      <w:r w:rsidR="00995B4B">
        <w:rPr>
          <w:lang w:val="ru-RU"/>
        </w:rPr>
        <w:t xml:space="preserve"> может привести к ложным регрессиям. Ложные регрессии могу выдавать значимые коэффициенты для объясняющих переменных, хотя последние не имеют ничего общего с зависимой переменной. </w:t>
      </w:r>
      <w:r w:rsidR="000A4214">
        <w:rPr>
          <w:lang w:val="ru-RU"/>
        </w:rPr>
        <w:t xml:space="preserve"> Довольно большое количество финансовых рядов являются нестационарными.</w:t>
      </w:r>
      <w:r w:rsidR="00FF7571">
        <w:rPr>
          <w:lang w:val="ru-RU"/>
        </w:rPr>
        <w:t xml:space="preserve"> Различают разностную и трендовую стационарность.</w:t>
      </w:r>
      <w:r w:rsidR="00E000F8">
        <w:rPr>
          <w:lang w:val="ru-RU"/>
        </w:rPr>
        <w:t xml:space="preserve"> Чтобы трансформировать ряды </w:t>
      </w:r>
      <w:proofErr w:type="gramStart"/>
      <w:r w:rsidR="00E000F8">
        <w:rPr>
          <w:lang w:val="ru-RU"/>
        </w:rPr>
        <w:t>из</w:t>
      </w:r>
      <w:proofErr w:type="gramEnd"/>
      <w:r w:rsidR="00E000F8">
        <w:rPr>
          <w:lang w:val="ru-RU"/>
        </w:rPr>
        <w:t xml:space="preserve"> </w:t>
      </w:r>
      <w:proofErr w:type="gramStart"/>
      <w:r w:rsidR="00E000F8">
        <w:rPr>
          <w:lang w:val="ru-RU"/>
        </w:rPr>
        <w:t>нестационарных</w:t>
      </w:r>
      <w:proofErr w:type="gramEnd"/>
      <w:r w:rsidR="00E000F8">
        <w:rPr>
          <w:lang w:val="ru-RU"/>
        </w:rPr>
        <w:t xml:space="preserve"> в стационарные используются две соответствующие техники. Первая  - взятие разностей </w:t>
      </w:r>
      <w:r w:rsidR="00E47313">
        <w:rPr>
          <w:lang w:val="ru-RU"/>
        </w:rPr>
        <w:t xml:space="preserve">для разностной стационарности. Вторая – детрендизация ряда. </w:t>
      </w:r>
    </w:p>
    <w:p w:rsidR="007D53EB" w:rsidRPr="007C5158" w:rsidRDefault="007D53EB" w:rsidP="00012E5B">
      <w:pPr>
        <w:jc w:val="both"/>
        <w:rPr>
          <w:lang w:val="ru-RU"/>
        </w:rPr>
      </w:pPr>
      <w:r>
        <w:rPr>
          <w:lang w:val="ru-RU"/>
        </w:rPr>
        <w:t>Воз</w:t>
      </w:r>
      <w:r w:rsidR="006725D1">
        <w:rPr>
          <w:lang w:val="ru-RU"/>
        </w:rPr>
        <w:t>вращаясь к первой спецификации, я применяю процедуру взятие разностей для факторов регрессии. Получаю три стационарных ряд</w:t>
      </w:r>
      <w:proofErr w:type="gramStart"/>
      <w:r w:rsidR="006725D1">
        <w:rPr>
          <w:lang w:val="ru-RU"/>
        </w:rPr>
        <w:t>а</w:t>
      </w:r>
      <w:r w:rsidR="000C2EF8" w:rsidRPr="000C2EF8">
        <w:rPr>
          <w:lang w:val="ru-RU"/>
        </w:rPr>
        <w:t>(</w:t>
      </w:r>
      <w:proofErr w:type="gramEnd"/>
      <w:r w:rsidR="000C2EF8">
        <w:rPr>
          <w:lang w:val="ru-RU"/>
        </w:rPr>
        <w:t>см</w:t>
      </w:r>
      <w:r w:rsidR="006725D1">
        <w:rPr>
          <w:lang w:val="ru-RU"/>
        </w:rPr>
        <w:t>.</w:t>
      </w:r>
      <w:r w:rsidR="000C2EF8">
        <w:rPr>
          <w:lang w:val="ru-RU"/>
        </w:rPr>
        <w:t xml:space="preserve"> приложение)</w:t>
      </w:r>
      <w:r w:rsidR="006725D1">
        <w:rPr>
          <w:lang w:val="ru-RU"/>
        </w:rPr>
        <w:t xml:space="preserve"> Первый </w:t>
      </w:r>
      <w:r w:rsidR="006725D1">
        <w:t>deois</w:t>
      </w:r>
      <w:r w:rsidR="006725D1" w:rsidRPr="000C2EF8">
        <w:rPr>
          <w:lang w:val="ru-RU"/>
        </w:rPr>
        <w:t xml:space="preserve"> = </w:t>
      </w:r>
      <w:r w:rsidR="006725D1">
        <w:t>eois</w:t>
      </w:r>
      <w:r w:rsidR="006725D1">
        <w:rPr>
          <w:vertAlign w:val="subscript"/>
        </w:rPr>
        <w:t>t</w:t>
      </w:r>
      <w:r w:rsidR="006725D1" w:rsidRPr="000C2EF8">
        <w:rPr>
          <w:lang w:val="ru-RU"/>
        </w:rPr>
        <w:t>-</w:t>
      </w:r>
      <w:r w:rsidR="006725D1">
        <w:t>eois</w:t>
      </w:r>
      <w:r w:rsidR="006725D1">
        <w:rPr>
          <w:vertAlign w:val="subscript"/>
        </w:rPr>
        <w:t>t</w:t>
      </w:r>
      <w:r w:rsidR="006725D1" w:rsidRPr="000C2EF8">
        <w:rPr>
          <w:vertAlign w:val="subscript"/>
          <w:lang w:val="ru-RU"/>
        </w:rPr>
        <w:t>-1</w:t>
      </w:r>
      <w:r w:rsidR="006725D1" w:rsidRPr="000C2EF8">
        <w:rPr>
          <w:lang w:val="ru-RU"/>
        </w:rPr>
        <w:t>.</w:t>
      </w:r>
      <w:r w:rsidR="000C2EF8">
        <w:rPr>
          <w:lang w:val="ru-RU"/>
        </w:rPr>
        <w:t xml:space="preserve"> Второй</w:t>
      </w:r>
      <w:r w:rsidR="000C2EF8" w:rsidRPr="007C5158">
        <w:rPr>
          <w:lang w:val="ru-RU"/>
        </w:rPr>
        <w:t xml:space="preserve"> </w:t>
      </w:r>
      <w:r w:rsidR="00E95003">
        <w:t>deuriborrepo</w:t>
      </w:r>
      <w:r w:rsidR="000C2EF8" w:rsidRPr="007C5158">
        <w:rPr>
          <w:lang w:val="ru-RU"/>
        </w:rPr>
        <w:t xml:space="preserve"> = </w:t>
      </w:r>
      <w:r w:rsidR="00E95003">
        <w:t>Euriborrepo</w:t>
      </w:r>
      <w:r w:rsidR="000C2EF8" w:rsidRPr="007C5158">
        <w:rPr>
          <w:lang w:val="ru-RU"/>
        </w:rPr>
        <w:t>-</w:t>
      </w:r>
      <w:r w:rsidR="00E95003">
        <w:t>Euriborrepo</w:t>
      </w:r>
      <w:r w:rsidR="000C2EF8" w:rsidRPr="007C5158">
        <w:rPr>
          <w:vertAlign w:val="subscript"/>
          <w:lang w:val="ru-RU"/>
        </w:rPr>
        <w:t>-1</w:t>
      </w:r>
      <w:r w:rsidR="000C2EF8" w:rsidRPr="007C5158">
        <w:rPr>
          <w:lang w:val="ru-RU"/>
        </w:rPr>
        <w:t xml:space="preserve">. </w:t>
      </w:r>
      <w:r w:rsidR="000C2EF8">
        <w:rPr>
          <w:lang w:val="ru-RU"/>
        </w:rPr>
        <w:t>Третий</w:t>
      </w:r>
      <w:r w:rsidR="000C2EF8" w:rsidRPr="007C5158">
        <w:rPr>
          <w:lang w:val="ru-RU"/>
        </w:rPr>
        <w:t xml:space="preserve"> </w:t>
      </w:r>
      <w:r w:rsidR="000C2EF8">
        <w:t>drepoois</w:t>
      </w:r>
      <w:r w:rsidR="000C2EF8" w:rsidRPr="007C5158">
        <w:rPr>
          <w:lang w:val="ru-RU"/>
        </w:rPr>
        <w:t xml:space="preserve"> =</w:t>
      </w:r>
      <w:r w:rsidR="000C2EF8">
        <w:t>repoeois</w:t>
      </w:r>
      <w:r w:rsidR="000C2EF8">
        <w:rPr>
          <w:vertAlign w:val="subscript"/>
        </w:rPr>
        <w:t>t</w:t>
      </w:r>
      <w:r w:rsidR="000C2EF8" w:rsidRPr="007C5158">
        <w:rPr>
          <w:lang w:val="ru-RU"/>
        </w:rPr>
        <w:t>-</w:t>
      </w:r>
      <w:r w:rsidR="000C2EF8">
        <w:t>repoois</w:t>
      </w:r>
      <w:r w:rsidR="000C2EF8">
        <w:rPr>
          <w:vertAlign w:val="subscript"/>
        </w:rPr>
        <w:t>t</w:t>
      </w:r>
      <w:r w:rsidR="000C2EF8" w:rsidRPr="007C5158">
        <w:rPr>
          <w:vertAlign w:val="subscript"/>
          <w:lang w:val="ru-RU"/>
        </w:rPr>
        <w:t>-1</w:t>
      </w:r>
      <w:r w:rsidR="000C2EF8" w:rsidRPr="007C5158">
        <w:rPr>
          <w:lang w:val="ru-RU"/>
        </w:rPr>
        <w:t xml:space="preserve">. </w:t>
      </w:r>
    </w:p>
    <w:p w:rsidR="001017FB" w:rsidRDefault="001017FB" w:rsidP="00012E5B">
      <w:pPr>
        <w:jc w:val="both"/>
        <w:rPr>
          <w:lang w:val="ru-RU"/>
        </w:rPr>
      </w:pPr>
      <w:r>
        <w:rPr>
          <w:lang w:val="ru-RU"/>
        </w:rPr>
        <w:t>Регрессируя пол</w:t>
      </w:r>
      <w:r w:rsidR="00B16E0C">
        <w:rPr>
          <w:lang w:val="ru-RU"/>
        </w:rPr>
        <w:t xml:space="preserve">ученные разностные переменные, </w:t>
      </w:r>
      <w:r>
        <w:rPr>
          <w:lang w:val="ru-RU"/>
        </w:rPr>
        <w:t>мы получаем:</w:t>
      </w:r>
    </w:p>
    <w:p w:rsidR="00B23758" w:rsidRDefault="00D316E9" w:rsidP="00012E5B">
      <w:pPr>
        <w:jc w:val="both"/>
        <w:rPr>
          <w:lang w:val="ru-RU"/>
        </w:rPr>
      </w:pPr>
      <w:r w:rsidRPr="00D316E9">
        <w:rPr>
          <w:noProof/>
          <w:lang w:val="ru-RU" w:eastAsia="ru-RU" w:bidi="ar-SA"/>
        </w:rPr>
        <w:drawing>
          <wp:inline distT="0" distB="0" distL="0" distR="0">
            <wp:extent cx="6743700" cy="238125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752115" cy="2384221"/>
                    </a:xfrm>
                    <a:prstGeom prst="rect">
                      <a:avLst/>
                    </a:prstGeom>
                    <a:noFill/>
                    <a:ln w="9525">
                      <a:noFill/>
                      <a:miter lim="800000"/>
                      <a:headEnd/>
                      <a:tailEnd/>
                    </a:ln>
                  </pic:spPr>
                </pic:pic>
              </a:graphicData>
            </a:graphic>
          </wp:inline>
        </w:drawing>
      </w:r>
    </w:p>
    <w:p w:rsidR="00474DE0" w:rsidRDefault="00474DE0" w:rsidP="00012E5B">
      <w:pPr>
        <w:jc w:val="both"/>
        <w:rPr>
          <w:lang w:val="ru-RU"/>
        </w:rPr>
      </w:pPr>
      <w:r>
        <w:rPr>
          <w:lang w:val="ru-RU"/>
        </w:rPr>
        <w:t xml:space="preserve">Для устранения последствий автокорреляции для стандартных ошибок, я использую функцию </w:t>
      </w:r>
      <w:r>
        <w:t>robust</w:t>
      </w:r>
      <w:r>
        <w:rPr>
          <w:lang w:val="ru-RU"/>
        </w:rPr>
        <w:t>, которая учитывает</w:t>
      </w:r>
      <w:r w:rsidR="00320BDC">
        <w:rPr>
          <w:lang w:val="ru-RU"/>
        </w:rPr>
        <w:t xml:space="preserve"> автокорреляцию в стандартных ошибках. Как видно ниже коэффициенты остались теми же, но стандартные ошибки изменились, что в свою очередь меняет наши тестовые статистики.</w:t>
      </w:r>
    </w:p>
    <w:p w:rsidR="00F47AD9" w:rsidRDefault="00F47AD9" w:rsidP="00012E5B">
      <w:pPr>
        <w:jc w:val="both"/>
        <w:rPr>
          <w:lang w:val="ru-RU"/>
        </w:rPr>
      </w:pPr>
      <w:r w:rsidRPr="00F47AD9">
        <w:rPr>
          <w:noProof/>
          <w:lang w:val="ru-RU" w:eastAsia="ru-RU" w:bidi="ar-SA"/>
        </w:rPr>
        <w:lastRenderedPageBreak/>
        <w:drawing>
          <wp:inline distT="0" distB="0" distL="0" distR="0">
            <wp:extent cx="5943600" cy="201220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2012200"/>
                    </a:xfrm>
                    <a:prstGeom prst="rect">
                      <a:avLst/>
                    </a:prstGeom>
                    <a:noFill/>
                    <a:ln w="9525">
                      <a:noFill/>
                      <a:miter lim="800000"/>
                      <a:headEnd/>
                      <a:tailEnd/>
                    </a:ln>
                  </pic:spPr>
                </pic:pic>
              </a:graphicData>
            </a:graphic>
          </wp:inline>
        </w:drawing>
      </w:r>
    </w:p>
    <w:p w:rsidR="000B13FA" w:rsidRDefault="000B13FA" w:rsidP="00012E5B">
      <w:pPr>
        <w:jc w:val="both"/>
        <w:rPr>
          <w:lang w:val="ru-RU"/>
        </w:rPr>
      </w:pPr>
      <w:r>
        <w:rPr>
          <w:lang w:val="ru-RU"/>
        </w:rPr>
        <w:t xml:space="preserve">В дальнейшем я буду всегда использовать функцию </w:t>
      </w:r>
      <w:r>
        <w:t>robust</w:t>
      </w:r>
      <w:r w:rsidRPr="000B13FA">
        <w:rPr>
          <w:lang w:val="ru-RU"/>
        </w:rPr>
        <w:t>.</w:t>
      </w:r>
    </w:p>
    <w:p w:rsidR="007C5158" w:rsidRDefault="007C5158" w:rsidP="00012E5B">
      <w:pPr>
        <w:jc w:val="both"/>
        <w:rPr>
          <w:lang w:val="ru-RU"/>
        </w:rPr>
      </w:pPr>
      <w:r>
        <w:rPr>
          <w:lang w:val="ru-RU"/>
        </w:rPr>
        <w:t>Обе риск-прокси являются значимыми на 5% уровне значимости.  Качество регрессии,</w:t>
      </w:r>
      <w:r w:rsidR="00075497">
        <w:rPr>
          <w:lang w:val="ru-RU"/>
        </w:rPr>
        <w:t xml:space="preserve"> </w:t>
      </w:r>
      <w:r>
        <w:rPr>
          <w:lang w:val="ru-RU"/>
        </w:rPr>
        <w:t>должно улучшит</w:t>
      </w:r>
      <w:r w:rsidR="00075497">
        <w:rPr>
          <w:lang w:val="ru-RU"/>
        </w:rPr>
        <w:t>ь</w:t>
      </w:r>
      <w:r>
        <w:rPr>
          <w:lang w:val="ru-RU"/>
        </w:rPr>
        <w:t xml:space="preserve">ся, так как мы используем стационарные </w:t>
      </w:r>
      <w:r w:rsidR="00075497">
        <w:rPr>
          <w:lang w:val="ru-RU"/>
        </w:rPr>
        <w:t>ряды,</w:t>
      </w:r>
      <w:r>
        <w:rPr>
          <w:lang w:val="ru-RU"/>
        </w:rPr>
        <w:t xml:space="preserve"> выраженные в разностях объясняющих переменных, которые в свою очередь коррелируют в два раза меньше чем предыдущие факторы </w:t>
      </w:r>
      <w:r w:rsidRPr="00363EB1">
        <w:rPr>
          <w:lang w:val="ru-RU"/>
        </w:rPr>
        <w:t>(</w:t>
      </w:r>
      <w:r w:rsidR="00363EB1" w:rsidRPr="00363EB1">
        <w:rPr>
          <w:lang w:val="ru-RU"/>
        </w:rPr>
        <w:t>Приложение 4</w:t>
      </w:r>
      <w:r w:rsidRPr="00363EB1">
        <w:rPr>
          <w:lang w:val="ru-RU"/>
        </w:rPr>
        <w:t>).</w:t>
      </w:r>
      <w:r>
        <w:rPr>
          <w:lang w:val="ru-RU"/>
        </w:rPr>
        <w:t xml:space="preserve"> Вдобавок, функция </w:t>
      </w:r>
      <w:r>
        <w:t>robust</w:t>
      </w:r>
      <w:r w:rsidRPr="007C5158">
        <w:rPr>
          <w:lang w:val="ru-RU"/>
        </w:rPr>
        <w:t xml:space="preserve"> </w:t>
      </w:r>
      <w:r>
        <w:rPr>
          <w:lang w:val="ru-RU"/>
        </w:rPr>
        <w:t xml:space="preserve">позволяет </w:t>
      </w:r>
      <w:r w:rsidR="006223F2">
        <w:rPr>
          <w:lang w:val="ru-RU"/>
        </w:rPr>
        <w:t>нам более качественно оценить значимость коэффициентов.</w:t>
      </w:r>
    </w:p>
    <w:p w:rsidR="003F1AB3" w:rsidRPr="00E65FBB" w:rsidRDefault="003F1AB3" w:rsidP="00075497">
      <w:pPr>
        <w:pStyle w:val="1"/>
        <w:rPr>
          <w:sz w:val="22"/>
          <w:szCs w:val="22"/>
          <w:lang w:val="ru-RU"/>
        </w:rPr>
      </w:pPr>
      <w:bookmarkStart w:id="6" w:name="_Toc391098610"/>
      <w:r w:rsidRPr="00706C0A">
        <w:rPr>
          <w:sz w:val="22"/>
          <w:szCs w:val="22"/>
          <w:lang w:val="ru-RU"/>
        </w:rPr>
        <w:t>Анализ</w:t>
      </w:r>
      <w:r w:rsidRPr="00075497">
        <w:rPr>
          <w:sz w:val="22"/>
          <w:szCs w:val="22"/>
          <w:lang w:val="ru-RU"/>
        </w:rPr>
        <w:t xml:space="preserve"> </w:t>
      </w:r>
      <w:r w:rsidR="00075497">
        <w:rPr>
          <w:sz w:val="22"/>
          <w:szCs w:val="22"/>
          <w:lang w:val="ru-RU"/>
        </w:rPr>
        <w:t>тезисной</w:t>
      </w:r>
      <w:r w:rsidR="00075497"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sidR="00075497">
        <w:rPr>
          <w:sz w:val="22"/>
          <w:szCs w:val="22"/>
          <w:lang w:val="ru-RU"/>
        </w:rPr>
        <w:t>с</w:t>
      </w:r>
      <w:r w:rsidR="00075497" w:rsidRPr="00075497">
        <w:rPr>
          <w:sz w:val="22"/>
          <w:szCs w:val="22"/>
          <w:lang w:val="ru-RU"/>
        </w:rPr>
        <w:t xml:space="preserve"> </w:t>
      </w:r>
      <w:r w:rsidR="00075497">
        <w:rPr>
          <w:sz w:val="22"/>
          <w:szCs w:val="22"/>
          <w:lang w:val="ru-RU"/>
        </w:rPr>
        <w:t>использованием ставок всех ликвидных факторов</w:t>
      </w:r>
      <w:r w:rsidR="00E65FBB" w:rsidRPr="00E65FBB">
        <w:rPr>
          <w:sz w:val="22"/>
          <w:szCs w:val="22"/>
          <w:lang w:val="ru-RU"/>
        </w:rPr>
        <w:t xml:space="preserve">, </w:t>
      </w:r>
      <w:r w:rsidR="00E65FBB">
        <w:rPr>
          <w:sz w:val="22"/>
          <w:szCs w:val="22"/>
          <w:lang w:val="ru-RU"/>
        </w:rPr>
        <w:t xml:space="preserve">ставок </w:t>
      </w:r>
      <w:r w:rsidR="00E65FBB">
        <w:rPr>
          <w:sz w:val="22"/>
          <w:szCs w:val="22"/>
        </w:rPr>
        <w:t>FRA</w:t>
      </w:r>
      <w:r w:rsidR="00E65FBB" w:rsidRPr="00E65FBB">
        <w:rPr>
          <w:sz w:val="22"/>
          <w:szCs w:val="22"/>
          <w:lang w:val="ru-RU"/>
        </w:rPr>
        <w:t xml:space="preserve"> </w:t>
      </w:r>
      <w:r w:rsidR="00E65FBB">
        <w:rPr>
          <w:sz w:val="22"/>
          <w:szCs w:val="22"/>
          <w:lang w:val="ru-RU"/>
        </w:rPr>
        <w:t xml:space="preserve">и </w:t>
      </w:r>
      <w:proofErr w:type="spellStart"/>
      <w:r w:rsidR="00E65FBB">
        <w:rPr>
          <w:sz w:val="22"/>
          <w:szCs w:val="22"/>
          <w:lang w:val="ru-RU"/>
        </w:rPr>
        <w:t>волатильности</w:t>
      </w:r>
      <w:proofErr w:type="spellEnd"/>
      <w:r w:rsidR="00E65FBB">
        <w:rPr>
          <w:sz w:val="22"/>
          <w:szCs w:val="22"/>
          <w:lang w:val="ru-RU"/>
        </w:rPr>
        <w:t>.</w:t>
      </w:r>
      <w:bookmarkEnd w:id="6"/>
    </w:p>
    <w:p w:rsidR="00075497" w:rsidRPr="00075497" w:rsidRDefault="00075497" w:rsidP="00075497">
      <w:pPr>
        <w:rPr>
          <w:lang w:val="ru-RU"/>
        </w:rPr>
      </w:pPr>
    </w:p>
    <w:p w:rsidR="000F4D87" w:rsidRDefault="000F4D87" w:rsidP="00012E5B">
      <w:pPr>
        <w:jc w:val="both"/>
        <w:rPr>
          <w:lang w:val="ru-RU"/>
        </w:rPr>
      </w:pPr>
      <w:r>
        <w:rPr>
          <w:lang w:val="ru-RU"/>
        </w:rPr>
        <w:t xml:space="preserve">Далее я перехожу к </w:t>
      </w:r>
      <w:r w:rsidR="00F7410F">
        <w:rPr>
          <w:lang w:val="ru-RU"/>
        </w:rPr>
        <w:t xml:space="preserve">моему типу </w:t>
      </w:r>
      <w:r w:rsidR="009C6332">
        <w:rPr>
          <w:lang w:val="ru-RU"/>
        </w:rPr>
        <w:t>спецификации модели типа</w:t>
      </w:r>
      <w:r>
        <w:rPr>
          <w:lang w:val="ru-RU"/>
        </w:rPr>
        <w:t xml:space="preserve"> </w:t>
      </w:r>
      <w:r>
        <w:t>eois</w:t>
      </w:r>
      <w:r w:rsidRPr="000F4D87">
        <w:rPr>
          <w:lang w:val="ru-RU"/>
        </w:rPr>
        <w:t xml:space="preserve"> =</w:t>
      </w:r>
      <w:r>
        <w:t>credit</w:t>
      </w:r>
      <w:r w:rsidRPr="000F4D87">
        <w:rPr>
          <w:lang w:val="ru-RU"/>
        </w:rPr>
        <w:t xml:space="preserve"> </w:t>
      </w:r>
      <w:r>
        <w:t>risk</w:t>
      </w:r>
      <w:r w:rsidRPr="000F4D87">
        <w:rPr>
          <w:lang w:val="ru-RU"/>
        </w:rPr>
        <w:t xml:space="preserve"> + </w:t>
      </w:r>
      <w:r>
        <w:t>liquidity</w:t>
      </w:r>
      <w:r w:rsidRPr="000F4D87">
        <w:rPr>
          <w:lang w:val="ru-RU"/>
        </w:rPr>
        <w:t xml:space="preserve"> </w:t>
      </w:r>
      <w:r>
        <w:t>risk</w:t>
      </w:r>
      <w:r w:rsidRPr="000F4D87">
        <w:rPr>
          <w:lang w:val="ru-RU"/>
        </w:rPr>
        <w:t xml:space="preserve"> + </w:t>
      </w:r>
      <w:r>
        <w:t>market</w:t>
      </w:r>
      <w:r w:rsidRPr="000F4D87">
        <w:rPr>
          <w:lang w:val="ru-RU"/>
        </w:rPr>
        <w:t xml:space="preserve"> </w:t>
      </w:r>
      <w:r>
        <w:t>risk</w:t>
      </w:r>
      <w:r w:rsidRPr="000F4D87">
        <w:rPr>
          <w:lang w:val="ru-RU"/>
        </w:rPr>
        <w:t>.</w:t>
      </w:r>
      <w:r w:rsidR="00A60E6C" w:rsidRPr="00A60E6C">
        <w:rPr>
          <w:lang w:val="ru-RU"/>
        </w:rPr>
        <w:t xml:space="preserve"> </w:t>
      </w:r>
      <w:r w:rsidR="00A60E6C">
        <w:rPr>
          <w:lang w:val="ru-RU"/>
        </w:rPr>
        <w:t>Основн</w:t>
      </w:r>
      <w:r w:rsidR="004D39D9">
        <w:rPr>
          <w:lang w:val="ru-RU"/>
        </w:rPr>
        <w:t>ым</w:t>
      </w:r>
      <w:r w:rsidR="00A60E6C">
        <w:rPr>
          <w:lang w:val="ru-RU"/>
        </w:rPr>
        <w:t xml:space="preserve"> предположение</w:t>
      </w:r>
      <w:r w:rsidR="004D39D9">
        <w:rPr>
          <w:lang w:val="ru-RU"/>
        </w:rPr>
        <w:t>м является</w:t>
      </w:r>
      <w:r w:rsidR="00A60E6C">
        <w:rPr>
          <w:lang w:val="ru-RU"/>
        </w:rPr>
        <w:t xml:space="preserve">, что не только кредитная и ликвидная риск премии имеют значение  определении  спрэда </w:t>
      </w:r>
      <w:r w:rsidR="000D7A17">
        <w:t>EURIBOR</w:t>
      </w:r>
      <w:r w:rsidR="00A60E6C" w:rsidRPr="00A60E6C">
        <w:rPr>
          <w:lang w:val="ru-RU"/>
        </w:rPr>
        <w:t>-</w:t>
      </w:r>
      <w:r w:rsidR="00A60E6C">
        <w:t>OIS</w:t>
      </w:r>
      <w:r w:rsidR="00A60E6C" w:rsidRPr="00A60E6C">
        <w:rPr>
          <w:lang w:val="ru-RU"/>
        </w:rPr>
        <w:t xml:space="preserve">, </w:t>
      </w:r>
      <w:r w:rsidR="00A60E6C">
        <w:rPr>
          <w:lang w:val="ru-RU"/>
        </w:rPr>
        <w:t>но и некоторые рыночные компоненты</w:t>
      </w:r>
      <w:r w:rsidR="009A4F9E">
        <w:rPr>
          <w:lang w:val="ru-RU"/>
        </w:rPr>
        <w:t xml:space="preserve"> определяют поведение спрэда</w:t>
      </w:r>
      <w:r w:rsidR="00A60E6C">
        <w:rPr>
          <w:lang w:val="ru-RU"/>
        </w:rPr>
        <w:t>.</w:t>
      </w:r>
      <w:r w:rsidR="0056146E">
        <w:rPr>
          <w:lang w:val="ru-RU"/>
        </w:rPr>
        <w:t xml:space="preserve"> Я пытаюсь оценить иные факторы</w:t>
      </w:r>
      <w:r w:rsidR="009B6E7B">
        <w:rPr>
          <w:lang w:val="ru-RU"/>
        </w:rPr>
        <w:t xml:space="preserve"> (и их производные)</w:t>
      </w:r>
      <w:r w:rsidR="0056146E">
        <w:rPr>
          <w:lang w:val="ru-RU"/>
        </w:rPr>
        <w:t xml:space="preserve"> </w:t>
      </w:r>
      <w:r w:rsidR="009B6E7B">
        <w:rPr>
          <w:lang w:val="ru-RU"/>
        </w:rPr>
        <w:t>для ликвидной компоненты в отличи</w:t>
      </w:r>
      <w:r w:rsidR="004D39D9">
        <w:rPr>
          <w:lang w:val="ru-RU"/>
        </w:rPr>
        <w:t>е</w:t>
      </w:r>
      <w:r w:rsidR="009B6E7B">
        <w:rPr>
          <w:lang w:val="ru-RU"/>
        </w:rPr>
        <w:t xml:space="preserve"> от других исследователей. Они связаны с операциями ЕЦБ или как-нибудь с ним ассоциированы (остатки на корреспондентских  счетах и размер средств на депозитах в ЕЦБ). Так моя следующая  регрессия:</w:t>
      </w:r>
    </w:p>
    <w:p w:rsidR="002B5403" w:rsidRDefault="002B5403" w:rsidP="00012E5B">
      <w:pPr>
        <w:jc w:val="both"/>
        <w:rPr>
          <w:lang w:val="ru-RU"/>
        </w:rPr>
      </w:pPr>
      <w:r w:rsidRPr="002B5403">
        <w:rPr>
          <w:noProof/>
          <w:lang w:val="ru-RU" w:eastAsia="ru-RU" w:bidi="ar-SA"/>
        </w:rPr>
        <w:lastRenderedPageBreak/>
        <w:drawing>
          <wp:inline distT="0" distB="0" distL="0" distR="0">
            <wp:extent cx="6667500" cy="2809875"/>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686586" cy="2817918"/>
                    </a:xfrm>
                    <a:prstGeom prst="rect">
                      <a:avLst/>
                    </a:prstGeom>
                    <a:noFill/>
                    <a:ln w="9525">
                      <a:noFill/>
                      <a:miter lim="800000"/>
                      <a:headEnd/>
                      <a:tailEnd/>
                    </a:ln>
                  </pic:spPr>
                </pic:pic>
              </a:graphicData>
            </a:graphic>
          </wp:inline>
        </w:drawing>
      </w:r>
    </w:p>
    <w:p w:rsidR="00202DB3" w:rsidRDefault="00202DB3" w:rsidP="00012E5B">
      <w:pPr>
        <w:jc w:val="both"/>
        <w:rPr>
          <w:lang w:val="ru-RU"/>
        </w:rPr>
      </w:pPr>
      <w:r>
        <w:rPr>
          <w:lang w:val="ru-RU"/>
        </w:rPr>
        <w:t xml:space="preserve">Данная регрессия характерна, наличием некоторых проблем, которые идут вразрез с </w:t>
      </w:r>
      <w:r w:rsidR="0060469B">
        <w:rPr>
          <w:lang w:val="ru-RU"/>
        </w:rPr>
        <w:t>теоретическими</w:t>
      </w:r>
      <w:r>
        <w:rPr>
          <w:lang w:val="ru-RU"/>
        </w:rPr>
        <w:t xml:space="preserve"> ограничениями. Так непонятно почему операции на открытом рынке (омо) имеют положительный знак, хотя тут мы можем списать эту проблему на незначимость фактора – тестова</w:t>
      </w:r>
      <w:r w:rsidR="00753D9E">
        <w:rPr>
          <w:lang w:val="ru-RU"/>
        </w:rPr>
        <w:t>я стат</w:t>
      </w:r>
      <w:r>
        <w:rPr>
          <w:lang w:val="ru-RU"/>
        </w:rPr>
        <w:t>истика лишь 1.01, что меньше критического значения. О</w:t>
      </w:r>
      <w:r w:rsidR="00753D9E">
        <w:rPr>
          <w:lang w:val="ru-RU"/>
        </w:rPr>
        <w:t xml:space="preserve">днако такие факторы как   спрэд </w:t>
      </w:r>
      <w:r w:rsidR="00753D9E">
        <w:t>bid</w:t>
      </w:r>
      <w:r w:rsidR="00753D9E">
        <w:rPr>
          <w:lang w:val="ru-RU"/>
        </w:rPr>
        <w:t>-</w:t>
      </w:r>
      <w:r w:rsidR="00753D9E">
        <w:t>ask</w:t>
      </w:r>
      <w:r w:rsidR="00753D9E" w:rsidRPr="00753D9E">
        <w:rPr>
          <w:lang w:val="ru-RU"/>
        </w:rPr>
        <w:t xml:space="preserve"> </w:t>
      </w:r>
      <w:r w:rsidR="00753D9E">
        <w:rPr>
          <w:lang w:val="ru-RU"/>
        </w:rPr>
        <w:t>для стандартных депозитов (</w:t>
      </w:r>
      <w:r w:rsidR="00753D9E">
        <w:t>dba</w:t>
      </w:r>
      <w:r w:rsidR="00753D9E" w:rsidRPr="00753D9E">
        <w:rPr>
          <w:lang w:val="ru-RU"/>
        </w:rPr>
        <w:t xml:space="preserve">), </w:t>
      </w:r>
      <w:r w:rsidR="00753D9E">
        <w:rPr>
          <w:lang w:val="ru-RU"/>
        </w:rPr>
        <w:t xml:space="preserve">остатки на </w:t>
      </w:r>
      <w:r w:rsidR="0060469B">
        <w:rPr>
          <w:lang w:val="ru-RU"/>
        </w:rPr>
        <w:t>корреспондентских</w:t>
      </w:r>
      <w:r w:rsidR="00753D9E">
        <w:rPr>
          <w:lang w:val="ru-RU"/>
        </w:rPr>
        <w:t xml:space="preserve"> счетах в ЕЦБ (</w:t>
      </w:r>
      <w:r w:rsidR="00753D9E">
        <w:t>corrs</w:t>
      </w:r>
      <w:r w:rsidR="00753D9E" w:rsidRPr="00753D9E">
        <w:rPr>
          <w:lang w:val="ru-RU"/>
        </w:rPr>
        <w:t xml:space="preserve">) </w:t>
      </w:r>
      <w:r w:rsidR="00753D9E">
        <w:rPr>
          <w:lang w:val="ru-RU"/>
        </w:rPr>
        <w:t>и форвардное соглашение о трехмесячной ставке через 3 месяца (</w:t>
      </w:r>
      <w:r w:rsidR="00753D9E">
        <w:t>FRA</w:t>
      </w:r>
      <w:r w:rsidR="00753D9E">
        <w:rPr>
          <w:lang w:val="ru-RU"/>
        </w:rPr>
        <w:t>36)</w:t>
      </w:r>
      <w:r w:rsidR="00753D9E" w:rsidRPr="00753D9E">
        <w:rPr>
          <w:lang w:val="ru-RU"/>
        </w:rPr>
        <w:t xml:space="preserve"> </w:t>
      </w:r>
      <w:r w:rsidR="00753D9E">
        <w:rPr>
          <w:lang w:val="ru-RU"/>
        </w:rPr>
        <w:t xml:space="preserve">ведут себя нелогично. Расширение спрэда бид-аск ассоциированное с увеличением риска ликвидности по логике должно вести к увеличению спрэда </w:t>
      </w:r>
      <w:r w:rsidR="000D7A17">
        <w:t>EURIBOR</w:t>
      </w:r>
      <w:r w:rsidR="00753D9E" w:rsidRPr="00753D9E">
        <w:rPr>
          <w:lang w:val="ru-RU"/>
        </w:rPr>
        <w:t>-</w:t>
      </w:r>
      <w:r w:rsidR="00753D9E">
        <w:t>OIS</w:t>
      </w:r>
      <w:r w:rsidR="008E5CE5">
        <w:rPr>
          <w:lang w:val="ru-RU"/>
        </w:rPr>
        <w:t xml:space="preserve">. Эмпирика дает обратные результаты. По аналогии я ожидал обратного поведения переменной </w:t>
      </w:r>
      <w:r w:rsidR="008E5CE5">
        <w:t>corrs</w:t>
      </w:r>
      <w:r w:rsidR="008E5CE5" w:rsidRPr="00907B53">
        <w:rPr>
          <w:lang w:val="ru-RU"/>
        </w:rPr>
        <w:t xml:space="preserve">. </w:t>
      </w:r>
      <w:r w:rsidR="008E5CE5">
        <w:rPr>
          <w:lang w:val="ru-RU"/>
        </w:rPr>
        <w:t xml:space="preserve"> Ставка </w:t>
      </w:r>
      <w:r w:rsidR="00907B53">
        <w:t>FRA</w:t>
      </w:r>
      <w:r w:rsidR="00907B53" w:rsidRPr="00907B53">
        <w:rPr>
          <w:lang w:val="ru-RU"/>
        </w:rPr>
        <w:t xml:space="preserve"> </w:t>
      </w:r>
      <w:r w:rsidR="00907B53">
        <w:rPr>
          <w:lang w:val="ru-RU"/>
        </w:rPr>
        <w:t xml:space="preserve">должна отражать ожидания участников рынка относительно будущей ставки </w:t>
      </w:r>
      <w:r w:rsidR="000D7A17">
        <w:t>EURIBOR</w:t>
      </w:r>
      <w:r w:rsidR="00907B53" w:rsidRPr="00907B53">
        <w:rPr>
          <w:lang w:val="ru-RU"/>
        </w:rPr>
        <w:t xml:space="preserve">. </w:t>
      </w:r>
      <w:r w:rsidR="00907B53">
        <w:rPr>
          <w:lang w:val="ru-RU"/>
        </w:rPr>
        <w:t xml:space="preserve">Соответственно, </w:t>
      </w:r>
      <w:r w:rsidR="0060469B">
        <w:rPr>
          <w:lang w:val="ru-RU"/>
        </w:rPr>
        <w:t>учитывая,</w:t>
      </w:r>
      <w:r w:rsidR="00907B53">
        <w:rPr>
          <w:lang w:val="ru-RU"/>
        </w:rPr>
        <w:t xml:space="preserve"> что в динамике </w:t>
      </w:r>
      <w:r w:rsidR="000D7A17">
        <w:t>EURIBOR</w:t>
      </w:r>
      <w:r w:rsidR="00907B53" w:rsidRPr="00907B53">
        <w:rPr>
          <w:lang w:val="ru-RU"/>
        </w:rPr>
        <w:t>-</w:t>
      </w:r>
      <w:r w:rsidR="00907B53">
        <w:t>OIS</w:t>
      </w:r>
      <w:r w:rsidR="00907B53" w:rsidRPr="00907B53">
        <w:rPr>
          <w:lang w:val="ru-RU"/>
        </w:rPr>
        <w:t xml:space="preserve"> </w:t>
      </w:r>
      <w:r w:rsidR="00907B53">
        <w:rPr>
          <w:lang w:val="ru-RU"/>
        </w:rPr>
        <w:t>спрэда нижняя часть относительно стабильна (</w:t>
      </w:r>
      <w:r w:rsidR="00907B53">
        <w:t>OIS</w:t>
      </w:r>
      <w:r w:rsidR="00907B53" w:rsidRPr="00907B53">
        <w:rPr>
          <w:lang w:val="ru-RU"/>
        </w:rPr>
        <w:t xml:space="preserve">), </w:t>
      </w:r>
      <w:r w:rsidR="00907B53">
        <w:rPr>
          <w:lang w:val="ru-RU"/>
        </w:rPr>
        <w:t>а верхняя нет</w:t>
      </w:r>
      <w:r w:rsidR="00581DD5">
        <w:rPr>
          <w:lang w:val="ru-RU"/>
        </w:rPr>
        <w:t xml:space="preserve">, то увеличение ожидания ставки должно </w:t>
      </w:r>
      <w:r w:rsidR="00CA0A84">
        <w:rPr>
          <w:lang w:val="ru-RU"/>
        </w:rPr>
        <w:t>было бы объяснять расширение спрэда, но не сужение.</w:t>
      </w:r>
      <w:r w:rsidR="003B59FA">
        <w:rPr>
          <w:lang w:val="ru-RU"/>
        </w:rPr>
        <w:t xml:space="preserve"> </w:t>
      </w:r>
    </w:p>
    <w:p w:rsidR="00002E5F" w:rsidRDefault="00046256" w:rsidP="00046256">
      <w:pPr>
        <w:jc w:val="both"/>
        <w:rPr>
          <w:lang w:val="ru-RU"/>
        </w:rPr>
      </w:pPr>
      <w:r>
        <w:rPr>
          <w:lang w:val="ru-RU"/>
        </w:rPr>
        <w:t>Регрессируя разности для этой спецификации</w:t>
      </w:r>
      <w:r w:rsidR="00A22E3B">
        <w:rPr>
          <w:lang w:val="ru-RU"/>
        </w:rPr>
        <w:t>,</w:t>
      </w:r>
      <w:r>
        <w:rPr>
          <w:lang w:val="ru-RU"/>
        </w:rPr>
        <w:t xml:space="preserve"> я получаю:</w:t>
      </w:r>
    </w:p>
    <w:p w:rsidR="004A7C61" w:rsidRPr="001017FB" w:rsidRDefault="004A7C61" w:rsidP="00046256">
      <w:pPr>
        <w:jc w:val="both"/>
        <w:rPr>
          <w:rFonts w:ascii="Verdana" w:hAnsi="Verdana"/>
          <w:b/>
          <w:highlight w:val="yellow"/>
          <w:lang w:val="ru-RU"/>
        </w:rPr>
      </w:pPr>
      <w:r>
        <w:rPr>
          <w:rFonts w:ascii="Verdana" w:hAnsi="Verdana"/>
          <w:b/>
          <w:noProof/>
          <w:lang w:val="ru-RU" w:eastAsia="ru-RU" w:bidi="ar-SA"/>
        </w:rPr>
        <w:lastRenderedPageBreak/>
        <w:drawing>
          <wp:inline distT="0" distB="0" distL="0" distR="0">
            <wp:extent cx="6838950" cy="27432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838950" cy="2743200"/>
                    </a:xfrm>
                    <a:prstGeom prst="rect">
                      <a:avLst/>
                    </a:prstGeom>
                    <a:noFill/>
                    <a:ln w="9525">
                      <a:noFill/>
                      <a:miter lim="800000"/>
                      <a:headEnd/>
                      <a:tailEnd/>
                    </a:ln>
                  </pic:spPr>
                </pic:pic>
              </a:graphicData>
            </a:graphic>
          </wp:inline>
        </w:drawing>
      </w:r>
    </w:p>
    <w:p w:rsidR="00002E5F" w:rsidRPr="001017FB" w:rsidRDefault="00002E5F" w:rsidP="00A8459C">
      <w:pPr>
        <w:spacing w:line="360" w:lineRule="auto"/>
        <w:jc w:val="center"/>
        <w:rPr>
          <w:rFonts w:ascii="Verdana" w:hAnsi="Verdana"/>
          <w:b/>
          <w:highlight w:val="yellow"/>
          <w:lang w:val="ru-RU"/>
        </w:rPr>
      </w:pPr>
    </w:p>
    <w:p w:rsidR="00002E5F" w:rsidRPr="007B12CB" w:rsidRDefault="00A22E3B" w:rsidP="00FC0B3F">
      <w:pPr>
        <w:spacing w:line="360" w:lineRule="auto"/>
        <w:jc w:val="both"/>
        <w:rPr>
          <w:lang w:val="ru-RU"/>
        </w:rPr>
      </w:pPr>
      <w:r w:rsidRPr="007B12CB">
        <w:rPr>
          <w:lang w:val="ru-RU"/>
        </w:rPr>
        <w:t xml:space="preserve">В данном регрессионном уравнении, корреспондентские счета и вовсе становятся незначимыми. Однако ставка FRA </w:t>
      </w:r>
      <w:r w:rsidR="00DD483D" w:rsidRPr="007B12CB">
        <w:rPr>
          <w:lang w:val="ru-RU"/>
        </w:rPr>
        <w:t xml:space="preserve">остается отрицательной, </w:t>
      </w:r>
      <w:r w:rsidRPr="007B12CB">
        <w:rPr>
          <w:lang w:val="ru-RU"/>
        </w:rPr>
        <w:t xml:space="preserve">что противоречит логике и теоретическим ожиданиям </w:t>
      </w:r>
      <w:r w:rsidR="006B50B3" w:rsidRPr="007B12CB">
        <w:rPr>
          <w:lang w:val="ru-RU"/>
        </w:rPr>
        <w:t>работы</w:t>
      </w:r>
      <w:r w:rsidRPr="007B12CB">
        <w:rPr>
          <w:lang w:val="ru-RU"/>
        </w:rPr>
        <w:t xml:space="preserve">. </w:t>
      </w:r>
      <w:r w:rsidR="006B50B3" w:rsidRPr="007B12CB">
        <w:rPr>
          <w:lang w:val="ru-RU"/>
        </w:rPr>
        <w:t>С другой стороны мы можем наблюдать смену знака у бид-аск</w:t>
      </w:r>
      <w:r w:rsidR="00391B55" w:rsidRPr="007B12CB">
        <w:rPr>
          <w:lang w:val="ru-RU"/>
        </w:rPr>
        <w:t xml:space="preserve"> спрэда. Такое легкомысленное поведение этой переменной вынуждает аккуратней относит</w:t>
      </w:r>
      <w:r w:rsidR="009F42CE" w:rsidRPr="007B12CB">
        <w:rPr>
          <w:lang w:val="ru-RU"/>
        </w:rPr>
        <w:t>ь</w:t>
      </w:r>
      <w:r w:rsidR="00391B55" w:rsidRPr="007B12CB">
        <w:rPr>
          <w:lang w:val="ru-RU"/>
        </w:rPr>
        <w:t xml:space="preserve">ся к этому показателю. </w:t>
      </w:r>
      <w:r w:rsidR="001D11A9" w:rsidRPr="007B12CB">
        <w:rPr>
          <w:lang w:val="ru-RU"/>
        </w:rPr>
        <w:t>Возможно,</w:t>
      </w:r>
      <w:r w:rsidR="005936B8" w:rsidRPr="007B12CB">
        <w:rPr>
          <w:lang w:val="ru-RU"/>
        </w:rPr>
        <w:t xml:space="preserve"> от этих факторов придется отказаться </w:t>
      </w:r>
      <w:r w:rsidR="00391B55" w:rsidRPr="007B12CB">
        <w:rPr>
          <w:lang w:val="ru-RU"/>
        </w:rPr>
        <w:t>Что</w:t>
      </w:r>
      <w:r w:rsidR="00391B55">
        <w:rPr>
          <w:rFonts w:ascii="Verdana" w:hAnsi="Verdana"/>
          <w:lang w:val="ru-RU"/>
        </w:rPr>
        <w:t xml:space="preserve"> </w:t>
      </w:r>
      <w:r w:rsidR="00391B55" w:rsidRPr="007B12CB">
        <w:rPr>
          <w:lang w:val="ru-RU"/>
        </w:rPr>
        <w:t xml:space="preserve">примечательно, </w:t>
      </w:r>
      <w:proofErr w:type="gramStart"/>
      <w:r w:rsidR="00391B55" w:rsidRPr="007B12CB">
        <w:rPr>
          <w:lang w:val="ru-RU"/>
        </w:rPr>
        <w:t>европейская</w:t>
      </w:r>
      <w:proofErr w:type="gramEnd"/>
      <w:r w:rsidR="00391B55" w:rsidRPr="007B12CB">
        <w:rPr>
          <w:lang w:val="ru-RU"/>
        </w:rPr>
        <w:t xml:space="preserve"> волатильность Vstoxx (аналог </w:t>
      </w:r>
      <w:r w:rsidR="009F42CE" w:rsidRPr="007B12CB">
        <w:rPr>
          <w:lang w:val="ru-RU"/>
        </w:rPr>
        <w:t>VIX) остается значимой и положительной в обеих регрессиях, что укладывается в теоретические и мои личные ожидания, касательно этого фактора рыночной риск-премии.</w:t>
      </w:r>
      <w:r w:rsidR="00A43341" w:rsidRPr="007B12CB">
        <w:rPr>
          <w:lang w:val="ru-RU"/>
        </w:rPr>
        <w:t xml:space="preserve"> К </w:t>
      </w:r>
      <w:r w:rsidR="00CD2B57" w:rsidRPr="007B12CB">
        <w:rPr>
          <w:lang w:val="ru-RU"/>
        </w:rPr>
        <w:t>сожалению</w:t>
      </w:r>
      <w:r w:rsidR="00A43341" w:rsidRPr="007B12CB">
        <w:rPr>
          <w:lang w:val="ru-RU"/>
        </w:rPr>
        <w:t>, когда мы берем разностные факторы, мы «убиваем» часть информации, которую они в себе несут.</w:t>
      </w:r>
      <w:r w:rsidR="00CD2B57" w:rsidRPr="007B12CB">
        <w:rPr>
          <w:lang w:val="ru-RU"/>
        </w:rPr>
        <w:t xml:space="preserve"> Поэтому, несмотря на различные ухудшения, ассоциированные </w:t>
      </w:r>
      <w:proofErr w:type="gramStart"/>
      <w:r w:rsidR="00CD2B57" w:rsidRPr="007B12CB">
        <w:rPr>
          <w:lang w:val="ru-RU"/>
        </w:rPr>
        <w:t>с</w:t>
      </w:r>
      <w:proofErr w:type="gramEnd"/>
      <w:r w:rsidR="00CD2B57" w:rsidRPr="007B12CB">
        <w:rPr>
          <w:lang w:val="ru-RU"/>
        </w:rPr>
        <w:t xml:space="preserve"> стандартными эконометрическими проблемами, я буду по минимуму использовать их</w:t>
      </w:r>
      <w:r w:rsidR="003D6CF2" w:rsidRPr="007B12CB">
        <w:rPr>
          <w:lang w:val="ru-RU"/>
        </w:rPr>
        <w:t>.</w:t>
      </w:r>
    </w:p>
    <w:p w:rsidR="006F61B3" w:rsidRPr="007B12CB" w:rsidRDefault="006F61B3" w:rsidP="00FC0B3F">
      <w:pPr>
        <w:spacing w:line="360" w:lineRule="auto"/>
        <w:jc w:val="both"/>
        <w:rPr>
          <w:lang w:val="ru-RU"/>
        </w:rPr>
      </w:pPr>
    </w:p>
    <w:p w:rsidR="00E7576C" w:rsidRDefault="00E7576C" w:rsidP="006F61B3">
      <w:pPr>
        <w:pStyle w:val="1"/>
        <w:rPr>
          <w:sz w:val="22"/>
          <w:szCs w:val="22"/>
          <w:lang w:val="ru-RU"/>
        </w:rPr>
      </w:pPr>
    </w:p>
    <w:p w:rsidR="00E7576C" w:rsidRDefault="00E7576C" w:rsidP="006F61B3">
      <w:pPr>
        <w:pStyle w:val="1"/>
        <w:rPr>
          <w:sz w:val="22"/>
          <w:szCs w:val="22"/>
          <w:lang w:val="ru-RU"/>
        </w:rPr>
      </w:pPr>
    </w:p>
    <w:p w:rsidR="00E7576C" w:rsidRDefault="00E7576C" w:rsidP="006F61B3">
      <w:pPr>
        <w:pStyle w:val="1"/>
        <w:rPr>
          <w:sz w:val="22"/>
          <w:szCs w:val="22"/>
          <w:lang w:val="ru-RU"/>
        </w:rPr>
      </w:pPr>
    </w:p>
    <w:p w:rsidR="00E7576C" w:rsidRPr="00CE07A0" w:rsidRDefault="00E7576C" w:rsidP="006F61B3">
      <w:pPr>
        <w:pStyle w:val="1"/>
        <w:rPr>
          <w:sz w:val="22"/>
          <w:szCs w:val="22"/>
          <w:lang w:val="ru-RU"/>
        </w:rPr>
      </w:pPr>
    </w:p>
    <w:p w:rsidR="0093628F" w:rsidRPr="00CE07A0" w:rsidRDefault="0093628F" w:rsidP="0093628F">
      <w:pPr>
        <w:rPr>
          <w:lang w:val="ru-RU"/>
        </w:rPr>
      </w:pPr>
    </w:p>
    <w:p w:rsidR="0093628F" w:rsidRPr="00CE07A0" w:rsidRDefault="0093628F" w:rsidP="0093628F">
      <w:pPr>
        <w:rPr>
          <w:lang w:val="ru-RU"/>
        </w:rPr>
      </w:pPr>
    </w:p>
    <w:p w:rsidR="006F61B3" w:rsidRPr="006F61B3" w:rsidRDefault="006F61B3" w:rsidP="006F61B3">
      <w:pPr>
        <w:pStyle w:val="1"/>
        <w:rPr>
          <w:sz w:val="22"/>
          <w:szCs w:val="22"/>
          <w:lang w:val="ru-RU"/>
        </w:rPr>
      </w:pPr>
      <w:bookmarkStart w:id="7" w:name="_Toc391098611"/>
      <w:r w:rsidRPr="00706C0A">
        <w:rPr>
          <w:sz w:val="22"/>
          <w:szCs w:val="22"/>
          <w:lang w:val="ru-RU"/>
        </w:rPr>
        <w:lastRenderedPageBreak/>
        <w:t>Анализ</w:t>
      </w:r>
      <w:r w:rsidRPr="00075497">
        <w:rPr>
          <w:sz w:val="22"/>
          <w:szCs w:val="22"/>
          <w:lang w:val="ru-RU"/>
        </w:rPr>
        <w:t xml:space="preserve"> </w:t>
      </w:r>
      <w:r>
        <w:rPr>
          <w:sz w:val="22"/>
          <w:szCs w:val="22"/>
          <w:lang w:val="ru-RU"/>
        </w:rPr>
        <w:t>тезисной</w:t>
      </w:r>
      <w:r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Pr>
          <w:sz w:val="22"/>
          <w:szCs w:val="22"/>
          <w:lang w:val="ru-RU"/>
        </w:rPr>
        <w:t>с</w:t>
      </w:r>
      <w:r w:rsidRPr="00075497">
        <w:rPr>
          <w:sz w:val="22"/>
          <w:szCs w:val="22"/>
          <w:lang w:val="ru-RU"/>
        </w:rPr>
        <w:t xml:space="preserve"> </w:t>
      </w:r>
      <w:r>
        <w:rPr>
          <w:sz w:val="22"/>
          <w:szCs w:val="22"/>
          <w:lang w:val="ru-RU"/>
        </w:rPr>
        <w:t xml:space="preserve">использованием </w:t>
      </w:r>
      <w:r>
        <w:rPr>
          <w:sz w:val="22"/>
          <w:szCs w:val="22"/>
        </w:rPr>
        <w:t>CDS</w:t>
      </w:r>
      <w:r w:rsidRPr="006F61B3">
        <w:rPr>
          <w:sz w:val="22"/>
          <w:szCs w:val="22"/>
          <w:lang w:val="ru-RU"/>
        </w:rPr>
        <w:t xml:space="preserve"> </w:t>
      </w:r>
      <w:r>
        <w:rPr>
          <w:sz w:val="22"/>
          <w:szCs w:val="22"/>
          <w:lang w:val="ru-RU"/>
        </w:rPr>
        <w:t>на панельные банки,  фактор</w:t>
      </w:r>
      <w:r w:rsidR="00E01312">
        <w:rPr>
          <w:sz w:val="22"/>
          <w:szCs w:val="22"/>
          <w:lang w:val="ru-RU"/>
        </w:rPr>
        <w:t>ов</w:t>
      </w:r>
      <w:r>
        <w:rPr>
          <w:sz w:val="22"/>
          <w:szCs w:val="22"/>
          <w:lang w:val="ru-RU"/>
        </w:rPr>
        <w:t xml:space="preserve"> ЕЦБ и </w:t>
      </w:r>
      <w:proofErr w:type="spellStart"/>
      <w:r>
        <w:rPr>
          <w:sz w:val="22"/>
          <w:szCs w:val="22"/>
          <w:lang w:val="ru-RU"/>
        </w:rPr>
        <w:t>волатильности</w:t>
      </w:r>
      <w:proofErr w:type="spellEnd"/>
      <w:r>
        <w:rPr>
          <w:sz w:val="22"/>
          <w:szCs w:val="22"/>
          <w:lang w:val="ru-RU"/>
        </w:rPr>
        <w:t>.</w:t>
      </w:r>
      <w:bookmarkEnd w:id="7"/>
    </w:p>
    <w:p w:rsidR="00E01312" w:rsidRDefault="00E01312" w:rsidP="00FC0B3F">
      <w:pPr>
        <w:spacing w:line="360" w:lineRule="auto"/>
        <w:jc w:val="both"/>
        <w:rPr>
          <w:lang w:val="ru-RU"/>
        </w:rPr>
      </w:pPr>
    </w:p>
    <w:p w:rsidR="00170DEF" w:rsidRPr="007B12CB" w:rsidRDefault="00170DEF" w:rsidP="00FC0B3F">
      <w:pPr>
        <w:spacing w:line="360" w:lineRule="auto"/>
        <w:jc w:val="both"/>
        <w:rPr>
          <w:lang w:val="ru-RU"/>
        </w:rPr>
      </w:pPr>
      <w:r w:rsidRPr="007B12CB">
        <w:rPr>
          <w:lang w:val="ru-RU"/>
        </w:rPr>
        <w:t>Далее я строю модель немного иначе</w:t>
      </w:r>
      <w:r w:rsidR="00E426FA" w:rsidRPr="007B12CB">
        <w:rPr>
          <w:lang w:val="ru-RU"/>
        </w:rPr>
        <w:t>. Следующий ряд спецификаций имеет относительно больший успех, чем вышеописанные аналоги.</w:t>
      </w:r>
      <w:r w:rsidR="004B7B92" w:rsidRPr="007B12CB">
        <w:rPr>
          <w:lang w:val="ru-RU"/>
        </w:rPr>
        <w:t xml:space="preserve"> Все они также подчиняются мною предложенной формуле eois</w:t>
      </w:r>
      <w:r w:rsidR="007B3F05" w:rsidRPr="007B12CB">
        <w:rPr>
          <w:lang w:val="ru-RU"/>
        </w:rPr>
        <w:t>=</w:t>
      </w:r>
      <w:r w:rsidR="004B7B92" w:rsidRPr="007B12CB">
        <w:rPr>
          <w:lang w:val="ru-RU"/>
        </w:rPr>
        <w:t>credit</w:t>
      </w:r>
      <w:r w:rsidR="007B3F05" w:rsidRPr="007B12CB">
        <w:rPr>
          <w:lang w:val="ru-RU"/>
        </w:rPr>
        <w:t xml:space="preserve"> risk</w:t>
      </w:r>
      <w:r w:rsidR="004B7B92" w:rsidRPr="007B12CB">
        <w:rPr>
          <w:lang w:val="ru-RU"/>
        </w:rPr>
        <w:t>+liquidity</w:t>
      </w:r>
      <w:r w:rsidR="007B3F05" w:rsidRPr="007B12CB">
        <w:rPr>
          <w:lang w:val="ru-RU"/>
        </w:rPr>
        <w:t xml:space="preserve"> risk</w:t>
      </w:r>
      <w:r w:rsidR="004B7B92" w:rsidRPr="007B12CB">
        <w:rPr>
          <w:lang w:val="ru-RU"/>
        </w:rPr>
        <w:t xml:space="preserve"> component + market </w:t>
      </w:r>
      <w:r w:rsidR="007B3F05" w:rsidRPr="007B12CB">
        <w:rPr>
          <w:lang w:val="ru-RU"/>
        </w:rPr>
        <w:t>risk</w:t>
      </w:r>
      <w:r w:rsidR="00BB7900" w:rsidRPr="007B12CB">
        <w:rPr>
          <w:lang w:val="ru-RU"/>
        </w:rPr>
        <w:t>.</w:t>
      </w:r>
      <w:r w:rsidR="004B7B92" w:rsidRPr="007B12CB">
        <w:rPr>
          <w:lang w:val="ru-RU"/>
        </w:rPr>
        <w:t xml:space="preserve">  </w:t>
      </w:r>
      <w:proofErr w:type="gramStart"/>
      <w:r w:rsidR="00BC6483" w:rsidRPr="007B12CB">
        <w:rPr>
          <w:lang w:val="ru-RU"/>
        </w:rPr>
        <w:t xml:space="preserve">Ввиду того, что в дальнейшем  я буду концентрироваться на факторах ликвидности, ассоциированные с ЕЦБ – операции на открытом рынке, избыточная ликвидности и уровень депозитов в ЕЦБ, я вынужден отказаться от фактора кредитного риска, выраженным спрэдом </w:t>
      </w:r>
      <w:r w:rsidR="000D7A17" w:rsidRPr="007B12CB">
        <w:rPr>
          <w:lang w:val="ru-RU"/>
        </w:rPr>
        <w:t>EURIBOR</w:t>
      </w:r>
      <w:r w:rsidR="00BC6483" w:rsidRPr="007B12CB">
        <w:rPr>
          <w:lang w:val="ru-RU"/>
        </w:rPr>
        <w:t xml:space="preserve">-Repo, так как политика европейского регулятора по ликвидности напрямую влияет на ставки РЕПО, а </w:t>
      </w:r>
      <w:r w:rsidR="00FB0B1C" w:rsidRPr="007B12CB">
        <w:rPr>
          <w:lang w:val="ru-RU"/>
        </w:rPr>
        <w:t>значит,</w:t>
      </w:r>
      <w:r w:rsidR="00BC6483" w:rsidRPr="007B12CB">
        <w:rPr>
          <w:lang w:val="ru-RU"/>
        </w:rPr>
        <w:t xml:space="preserve"> у меня увеличится </w:t>
      </w:r>
      <w:proofErr w:type="spellStart"/>
      <w:r w:rsidR="00BC6483" w:rsidRPr="007B12CB">
        <w:rPr>
          <w:lang w:val="ru-RU"/>
        </w:rPr>
        <w:t>мультиколлинеарность</w:t>
      </w:r>
      <w:proofErr w:type="spellEnd"/>
      <w:r w:rsidR="00BC6483" w:rsidRPr="007B12CB">
        <w:rPr>
          <w:lang w:val="ru-RU"/>
        </w:rPr>
        <w:t xml:space="preserve"> факторов.</w:t>
      </w:r>
      <w:proofErr w:type="gramEnd"/>
      <w:r w:rsidR="00BC6483" w:rsidRPr="007B12CB">
        <w:rPr>
          <w:lang w:val="ru-RU"/>
        </w:rPr>
        <w:t xml:space="preserve"> </w:t>
      </w:r>
      <w:proofErr w:type="gramStart"/>
      <w:r w:rsidR="00BC6483" w:rsidRPr="007B12CB">
        <w:rPr>
          <w:lang w:val="ru-RU"/>
        </w:rPr>
        <w:t>Чтобы избежать этог</w:t>
      </w:r>
      <w:r w:rsidR="007D44BB" w:rsidRPr="007B12CB">
        <w:rPr>
          <w:lang w:val="ru-RU"/>
        </w:rPr>
        <w:t xml:space="preserve">о, я буду использовать в своем анализе такие кредитные факторы </w:t>
      </w:r>
      <w:r w:rsidR="00D15942" w:rsidRPr="007B12CB">
        <w:rPr>
          <w:lang w:val="ru-RU"/>
        </w:rPr>
        <w:t xml:space="preserve">как средний спрэд по CDS на банки-участников панели </w:t>
      </w:r>
      <w:r w:rsidR="000D7A17" w:rsidRPr="007B12CB">
        <w:rPr>
          <w:lang w:val="ru-RU"/>
        </w:rPr>
        <w:t>EURIBOR</w:t>
      </w:r>
      <w:r w:rsidR="00D15942" w:rsidRPr="007B12CB">
        <w:rPr>
          <w:lang w:val="ru-RU"/>
        </w:rPr>
        <w:t xml:space="preserve"> (17 котируемых инструментов из 26 участников)</w:t>
      </w:r>
      <w:r w:rsidR="00635E57" w:rsidRPr="007B12CB">
        <w:rPr>
          <w:lang w:val="ru-RU"/>
        </w:rPr>
        <w:t>,</w:t>
      </w:r>
      <w:r w:rsidR="00D15942" w:rsidRPr="007B12CB">
        <w:rPr>
          <w:lang w:val="ru-RU"/>
        </w:rPr>
        <w:t xml:space="preserve"> средний CDS на банки, имеющие системное значение для Еврозоны (8 из 17 инструментов)</w:t>
      </w:r>
      <w:r w:rsidR="008049E4" w:rsidRPr="007B12CB">
        <w:rPr>
          <w:lang w:val="ru-RU"/>
        </w:rPr>
        <w:t>, и средний рыночный индекс кредитных дефолтных свопов на старшие долги на лидирующие финансовые институты Еврозоны ITRAXX Senior Financials Europe.</w:t>
      </w:r>
      <w:proofErr w:type="gramEnd"/>
      <w:r w:rsidR="005D4136" w:rsidRPr="007B12CB">
        <w:rPr>
          <w:lang w:val="ru-RU"/>
        </w:rPr>
        <w:t xml:space="preserve"> Фактором рыночного риска будет выступать Vstoxx – европейский «индекс страха»</w:t>
      </w:r>
      <w:r w:rsidR="003B1410" w:rsidRPr="007B12CB">
        <w:rPr>
          <w:lang w:val="ru-RU"/>
        </w:rPr>
        <w:t>.</w:t>
      </w:r>
    </w:p>
    <w:p w:rsidR="003B1410" w:rsidRPr="007B12CB" w:rsidRDefault="003B1410" w:rsidP="00FC0B3F">
      <w:pPr>
        <w:spacing w:line="360" w:lineRule="auto"/>
        <w:jc w:val="both"/>
        <w:rPr>
          <w:lang w:val="ru-RU"/>
        </w:rPr>
      </w:pPr>
      <w:r w:rsidRPr="007B12CB">
        <w:rPr>
          <w:lang w:val="ru-RU"/>
        </w:rPr>
        <w:t>Первая спецификация</w:t>
      </w:r>
      <w:r w:rsidR="00DE1308" w:rsidRPr="007B12CB">
        <w:rPr>
          <w:lang w:val="ru-RU"/>
        </w:rPr>
        <w:t xml:space="preserve">, с использованием </w:t>
      </w:r>
      <w:r w:rsidR="00A0159A" w:rsidRPr="007B12CB">
        <w:rPr>
          <w:lang w:val="ru-RU"/>
        </w:rPr>
        <w:t>cds</w:t>
      </w:r>
      <w:r w:rsidR="00DE1308" w:rsidRPr="007B12CB">
        <w:rPr>
          <w:lang w:val="ru-RU"/>
        </w:rPr>
        <w:t>panel:</w:t>
      </w:r>
    </w:p>
    <w:p w:rsidR="00DE1308" w:rsidRDefault="00B34A12" w:rsidP="001066D3">
      <w:pPr>
        <w:spacing w:line="360" w:lineRule="auto"/>
        <w:rPr>
          <w:rFonts w:ascii="Verdana" w:hAnsi="Verdana"/>
          <w:lang w:val="ru-RU"/>
        </w:rPr>
      </w:pPr>
      <w:r>
        <w:rPr>
          <w:rFonts w:ascii="Verdana" w:hAnsi="Verdana"/>
          <w:noProof/>
          <w:lang w:val="ru-RU" w:eastAsia="ru-RU" w:bidi="ar-SA"/>
        </w:rPr>
        <w:drawing>
          <wp:inline distT="0" distB="0" distL="0" distR="0">
            <wp:extent cx="6705600" cy="2514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705600" cy="2514600"/>
                    </a:xfrm>
                    <a:prstGeom prst="rect">
                      <a:avLst/>
                    </a:prstGeom>
                    <a:noFill/>
                    <a:ln w="9525">
                      <a:noFill/>
                      <a:miter lim="800000"/>
                      <a:headEnd/>
                      <a:tailEnd/>
                    </a:ln>
                  </pic:spPr>
                </pic:pic>
              </a:graphicData>
            </a:graphic>
          </wp:inline>
        </w:drawing>
      </w:r>
    </w:p>
    <w:p w:rsidR="003D06B0" w:rsidRPr="007B12CB" w:rsidRDefault="003D06B0" w:rsidP="00FC0B3F">
      <w:pPr>
        <w:spacing w:line="360" w:lineRule="auto"/>
        <w:jc w:val="both"/>
        <w:rPr>
          <w:lang w:val="ru-RU"/>
        </w:rPr>
      </w:pPr>
      <w:r w:rsidRPr="007B12CB">
        <w:rPr>
          <w:lang w:val="ru-RU"/>
        </w:rPr>
        <w:t xml:space="preserve">На мой взгляд, удачная спецификация. Cdspanel значим и имеет положительный знак, так как это рыночный индикатор кредитного риска, отражающий кредитное качество банков-участников </w:t>
      </w:r>
      <w:r w:rsidRPr="007B12CB">
        <w:rPr>
          <w:lang w:val="ru-RU"/>
        </w:rPr>
        <w:lastRenderedPageBreak/>
        <w:t xml:space="preserve">панели, а значит и кредитный риск ставки </w:t>
      </w:r>
      <w:r w:rsidR="000D7A17" w:rsidRPr="007B12CB">
        <w:rPr>
          <w:lang w:val="ru-RU"/>
        </w:rPr>
        <w:t>EURIBOR</w:t>
      </w:r>
      <w:r w:rsidRPr="007B12CB">
        <w:rPr>
          <w:lang w:val="ru-RU"/>
        </w:rPr>
        <w:t>.</w:t>
      </w:r>
      <w:r w:rsidR="00AB6CF5" w:rsidRPr="007B12CB">
        <w:rPr>
          <w:lang w:val="ru-RU"/>
        </w:rPr>
        <w:t xml:space="preserve"> Операции на открытом рынке (omo) и избыточная ликвидность имеют отрицательные знаки, так как эти они</w:t>
      </w:r>
      <w:r w:rsidR="00AB6CF5">
        <w:rPr>
          <w:rFonts w:ascii="Verdana" w:hAnsi="Verdana"/>
          <w:lang w:val="ru-RU"/>
        </w:rPr>
        <w:t xml:space="preserve"> </w:t>
      </w:r>
      <w:r w:rsidR="00AB6CF5" w:rsidRPr="007B12CB">
        <w:rPr>
          <w:lang w:val="ru-RU"/>
        </w:rPr>
        <w:t>направлены на увеличение ли</w:t>
      </w:r>
      <w:r w:rsidR="0071726D" w:rsidRPr="007B12CB">
        <w:rPr>
          <w:lang w:val="ru-RU"/>
        </w:rPr>
        <w:t>квидности на рынке. Уровень депозитов имеет положительный</w:t>
      </w:r>
      <w:r w:rsidR="0071726D">
        <w:rPr>
          <w:rFonts w:ascii="Verdana" w:hAnsi="Verdana"/>
          <w:lang w:val="ru-RU"/>
        </w:rPr>
        <w:t xml:space="preserve"> </w:t>
      </w:r>
      <w:r w:rsidR="0071726D" w:rsidRPr="007B12CB">
        <w:rPr>
          <w:lang w:val="ru-RU"/>
        </w:rPr>
        <w:t xml:space="preserve">знак, так как </w:t>
      </w:r>
      <w:r w:rsidR="00D50D6F" w:rsidRPr="007B12CB">
        <w:rPr>
          <w:lang w:val="ru-RU"/>
        </w:rPr>
        <w:t>банки</w:t>
      </w:r>
      <w:r w:rsidR="00D50D6F">
        <w:rPr>
          <w:rFonts w:ascii="Verdana" w:hAnsi="Verdana"/>
          <w:lang w:val="ru-RU"/>
        </w:rPr>
        <w:t xml:space="preserve"> </w:t>
      </w:r>
      <w:r w:rsidR="00D50D6F" w:rsidRPr="007B12CB">
        <w:rPr>
          <w:lang w:val="ru-RU"/>
        </w:rPr>
        <w:t xml:space="preserve">используют их в случае, когда необходимо ликвидное вложение и возможность быстрого изъятия фондов. За это банки готовы недополучать проценты, которые могли бы </w:t>
      </w:r>
      <w:proofErr w:type="gramStart"/>
      <w:r w:rsidR="00D50D6F" w:rsidRPr="007B12CB">
        <w:rPr>
          <w:lang w:val="ru-RU"/>
        </w:rPr>
        <w:t>получить</w:t>
      </w:r>
      <w:proofErr w:type="gramEnd"/>
      <w:r w:rsidR="00D50D6F" w:rsidRPr="007B12CB">
        <w:rPr>
          <w:lang w:val="ru-RU"/>
        </w:rPr>
        <w:t xml:space="preserve"> вложившись на финансовом рынке. Волатильность Vstoxx продолжает радовать своей значимостью и логичным поведением – положительным знаком.</w:t>
      </w:r>
      <w:r w:rsidR="00851030" w:rsidRPr="007B12CB">
        <w:rPr>
          <w:lang w:val="ru-RU"/>
        </w:rPr>
        <w:t xml:space="preserve"> Однако переменные данного уравнения довольно сильно связаны между собой высоким уровнем взаимной корреляции. Из-за этого мы получаем переоцененные стандартные ошибки.</w:t>
      </w:r>
      <w:r w:rsidR="00156E3A" w:rsidRPr="007B12CB">
        <w:rPr>
          <w:lang w:val="ru-RU"/>
        </w:rPr>
        <w:t xml:space="preserve"> Рассмотрев каждый фактор по отдельности, мы получаем:</w:t>
      </w:r>
    </w:p>
    <w:p w:rsidR="00156E3A" w:rsidRDefault="001D0047" w:rsidP="001066D3">
      <w:pPr>
        <w:spacing w:line="360" w:lineRule="auto"/>
        <w:rPr>
          <w:rFonts w:ascii="Verdana" w:hAnsi="Verdana"/>
          <w:lang w:val="ru-RU"/>
        </w:rPr>
      </w:pPr>
      <w:r>
        <w:rPr>
          <w:rFonts w:ascii="Verdana" w:hAnsi="Verdana"/>
          <w:noProof/>
          <w:lang w:val="ru-RU" w:eastAsia="ru-RU" w:bidi="ar-SA"/>
        </w:rPr>
        <w:drawing>
          <wp:inline distT="0" distB="0" distL="0" distR="0">
            <wp:extent cx="6696075" cy="199072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696917" cy="1990975"/>
                    </a:xfrm>
                    <a:prstGeom prst="rect">
                      <a:avLst/>
                    </a:prstGeom>
                    <a:noFill/>
                    <a:ln w="9525">
                      <a:noFill/>
                      <a:miter lim="800000"/>
                      <a:headEnd/>
                      <a:tailEnd/>
                    </a:ln>
                  </pic:spPr>
                </pic:pic>
              </a:graphicData>
            </a:graphic>
          </wp:inline>
        </w:drawing>
      </w:r>
    </w:p>
    <w:p w:rsidR="00CC7135" w:rsidRDefault="00CC7135" w:rsidP="001066D3">
      <w:pPr>
        <w:spacing w:line="360" w:lineRule="auto"/>
        <w:rPr>
          <w:rFonts w:ascii="Verdana" w:hAnsi="Verdana"/>
          <w:lang w:val="ru-RU"/>
        </w:rPr>
      </w:pPr>
      <w:r>
        <w:rPr>
          <w:rFonts w:ascii="Verdana" w:hAnsi="Verdana"/>
          <w:noProof/>
          <w:lang w:val="ru-RU" w:eastAsia="ru-RU" w:bidi="ar-SA"/>
        </w:rPr>
        <w:drawing>
          <wp:inline distT="0" distB="0" distL="0" distR="0">
            <wp:extent cx="6648450" cy="21240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649286" cy="2124342"/>
                    </a:xfrm>
                    <a:prstGeom prst="rect">
                      <a:avLst/>
                    </a:prstGeom>
                    <a:noFill/>
                    <a:ln w="9525">
                      <a:noFill/>
                      <a:miter lim="800000"/>
                      <a:headEnd/>
                      <a:tailEnd/>
                    </a:ln>
                  </pic:spPr>
                </pic:pic>
              </a:graphicData>
            </a:graphic>
          </wp:inline>
        </w:drawing>
      </w:r>
    </w:p>
    <w:p w:rsidR="00EB17A0" w:rsidRDefault="00FA0F0E" w:rsidP="001066D3">
      <w:pPr>
        <w:spacing w:line="360" w:lineRule="auto"/>
        <w:rPr>
          <w:rFonts w:ascii="Verdana" w:hAnsi="Verdana"/>
          <w:lang w:val="ru-RU"/>
        </w:rPr>
      </w:pPr>
      <w:r>
        <w:rPr>
          <w:rFonts w:ascii="Verdana" w:hAnsi="Verdana"/>
          <w:noProof/>
          <w:lang w:val="ru-RU" w:eastAsia="ru-RU" w:bidi="ar-SA"/>
        </w:rPr>
        <w:lastRenderedPageBreak/>
        <w:drawing>
          <wp:inline distT="0" distB="0" distL="0" distR="0">
            <wp:extent cx="6696075" cy="22098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696917" cy="2210078"/>
                    </a:xfrm>
                    <a:prstGeom prst="rect">
                      <a:avLst/>
                    </a:prstGeom>
                    <a:noFill/>
                    <a:ln w="9525">
                      <a:noFill/>
                      <a:miter lim="800000"/>
                      <a:headEnd/>
                      <a:tailEnd/>
                    </a:ln>
                  </pic:spPr>
                </pic:pic>
              </a:graphicData>
            </a:graphic>
          </wp:inline>
        </w:drawing>
      </w:r>
    </w:p>
    <w:p w:rsidR="00E606EF" w:rsidRPr="007B12CB" w:rsidRDefault="00C428C0" w:rsidP="00FC0B3F">
      <w:pPr>
        <w:spacing w:line="360" w:lineRule="auto"/>
        <w:jc w:val="both"/>
        <w:rPr>
          <w:lang w:val="ru-RU"/>
        </w:rPr>
      </w:pPr>
      <w:r w:rsidRPr="007B12CB">
        <w:rPr>
          <w:lang w:val="ru-RU"/>
        </w:rPr>
        <w:t>Все факторы остаются значимыми, сохраняя свои знаки.</w:t>
      </w:r>
    </w:p>
    <w:p w:rsidR="004155BD" w:rsidRPr="007B12CB" w:rsidRDefault="004155BD" w:rsidP="00FC0B3F">
      <w:pPr>
        <w:spacing w:line="360" w:lineRule="auto"/>
        <w:jc w:val="both"/>
        <w:rPr>
          <w:lang w:val="ru-RU"/>
        </w:rPr>
      </w:pPr>
      <w:r w:rsidRPr="007B12CB">
        <w:rPr>
          <w:lang w:val="ru-RU"/>
        </w:rPr>
        <w:t xml:space="preserve">Тем не </w:t>
      </w:r>
      <w:r w:rsidR="00296498" w:rsidRPr="007B12CB">
        <w:rPr>
          <w:lang w:val="ru-RU"/>
        </w:rPr>
        <w:t>менее,</w:t>
      </w:r>
      <w:r w:rsidRPr="007B12CB">
        <w:rPr>
          <w:lang w:val="ru-RU"/>
        </w:rPr>
        <w:t xml:space="preserve"> учитывая размер выборки и значимость факторов, есть надежда полагать, что полученные результаты являются хорошими оценками</w:t>
      </w:r>
      <w:r w:rsidR="00296498" w:rsidRPr="007B12CB">
        <w:rPr>
          <w:lang w:val="ru-RU"/>
        </w:rPr>
        <w:t>.</w:t>
      </w:r>
    </w:p>
    <w:p w:rsidR="00E7576C" w:rsidRPr="006F61B3" w:rsidRDefault="00E7576C" w:rsidP="00E7576C">
      <w:pPr>
        <w:pStyle w:val="1"/>
        <w:rPr>
          <w:sz w:val="22"/>
          <w:szCs w:val="22"/>
          <w:lang w:val="ru-RU"/>
        </w:rPr>
      </w:pPr>
      <w:bookmarkStart w:id="8" w:name="_Toc391098612"/>
      <w:r w:rsidRPr="00706C0A">
        <w:rPr>
          <w:sz w:val="22"/>
          <w:szCs w:val="22"/>
          <w:lang w:val="ru-RU"/>
        </w:rPr>
        <w:t>Анализ</w:t>
      </w:r>
      <w:r w:rsidRPr="00075497">
        <w:rPr>
          <w:sz w:val="22"/>
          <w:szCs w:val="22"/>
          <w:lang w:val="ru-RU"/>
        </w:rPr>
        <w:t xml:space="preserve"> </w:t>
      </w:r>
      <w:r>
        <w:rPr>
          <w:sz w:val="22"/>
          <w:szCs w:val="22"/>
          <w:lang w:val="ru-RU"/>
        </w:rPr>
        <w:t>тезисной</w:t>
      </w:r>
      <w:r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Pr>
          <w:sz w:val="22"/>
          <w:szCs w:val="22"/>
          <w:lang w:val="ru-RU"/>
        </w:rPr>
        <w:t>с</w:t>
      </w:r>
      <w:r w:rsidRPr="00075497">
        <w:rPr>
          <w:sz w:val="22"/>
          <w:szCs w:val="22"/>
          <w:lang w:val="ru-RU"/>
        </w:rPr>
        <w:t xml:space="preserve"> </w:t>
      </w:r>
      <w:r>
        <w:rPr>
          <w:sz w:val="22"/>
          <w:szCs w:val="22"/>
          <w:lang w:val="ru-RU"/>
        </w:rPr>
        <w:t xml:space="preserve">использованием </w:t>
      </w:r>
      <w:r>
        <w:rPr>
          <w:sz w:val="22"/>
          <w:szCs w:val="22"/>
        </w:rPr>
        <w:t>CDS</w:t>
      </w:r>
      <w:r w:rsidRPr="006F61B3">
        <w:rPr>
          <w:sz w:val="22"/>
          <w:szCs w:val="22"/>
          <w:lang w:val="ru-RU"/>
        </w:rPr>
        <w:t xml:space="preserve"> </w:t>
      </w:r>
      <w:proofErr w:type="gramStart"/>
      <w:r>
        <w:rPr>
          <w:sz w:val="22"/>
          <w:szCs w:val="22"/>
          <w:lang w:val="ru-RU"/>
        </w:rPr>
        <w:t>на</w:t>
      </w:r>
      <w:proofErr w:type="gramEnd"/>
      <w:r>
        <w:rPr>
          <w:sz w:val="22"/>
          <w:szCs w:val="22"/>
          <w:lang w:val="ru-RU"/>
        </w:rPr>
        <w:t xml:space="preserve"> системно значимые,  фактор</w:t>
      </w:r>
      <w:r w:rsidR="00E01312">
        <w:rPr>
          <w:sz w:val="22"/>
          <w:szCs w:val="22"/>
          <w:lang w:val="ru-RU"/>
        </w:rPr>
        <w:t>ов</w:t>
      </w:r>
      <w:r>
        <w:rPr>
          <w:sz w:val="22"/>
          <w:szCs w:val="22"/>
          <w:lang w:val="ru-RU"/>
        </w:rPr>
        <w:t xml:space="preserve"> ЕЦБ и </w:t>
      </w:r>
      <w:proofErr w:type="spellStart"/>
      <w:r>
        <w:rPr>
          <w:sz w:val="22"/>
          <w:szCs w:val="22"/>
          <w:lang w:val="ru-RU"/>
        </w:rPr>
        <w:t>волатильности</w:t>
      </w:r>
      <w:proofErr w:type="spellEnd"/>
      <w:r>
        <w:rPr>
          <w:sz w:val="22"/>
          <w:szCs w:val="22"/>
          <w:lang w:val="ru-RU"/>
        </w:rPr>
        <w:t>.</w:t>
      </w:r>
      <w:bookmarkEnd w:id="8"/>
    </w:p>
    <w:p w:rsidR="00E7576C" w:rsidRDefault="00E7576C" w:rsidP="00FC0B3F">
      <w:pPr>
        <w:spacing w:line="360" w:lineRule="auto"/>
        <w:jc w:val="both"/>
        <w:rPr>
          <w:rFonts w:ascii="Verdana" w:hAnsi="Verdana"/>
          <w:lang w:val="ru-RU"/>
        </w:rPr>
      </w:pPr>
    </w:p>
    <w:p w:rsidR="00982519" w:rsidRPr="007B12CB" w:rsidRDefault="007933DB" w:rsidP="00FC0B3F">
      <w:pPr>
        <w:spacing w:line="360" w:lineRule="auto"/>
        <w:jc w:val="both"/>
        <w:rPr>
          <w:lang w:val="ru-RU"/>
        </w:rPr>
      </w:pPr>
      <w:r w:rsidRPr="007B12CB">
        <w:rPr>
          <w:lang w:val="ru-RU"/>
        </w:rPr>
        <w:t>Далее я меняю фактор cdspanel</w:t>
      </w:r>
      <w:r w:rsidR="001E732A" w:rsidRPr="007B12CB">
        <w:rPr>
          <w:lang w:val="ru-RU"/>
        </w:rPr>
        <w:t xml:space="preserve"> на </w:t>
      </w:r>
      <w:r w:rsidRPr="007B12CB">
        <w:rPr>
          <w:lang w:val="ru-RU"/>
        </w:rPr>
        <w:t>cdssys –системные банки. Полученные результаты приведены ниже</w:t>
      </w:r>
      <w:r w:rsidR="00B97A56" w:rsidRPr="007B12CB">
        <w:rPr>
          <w:lang w:val="ru-RU"/>
        </w:rPr>
        <w:t>:</w:t>
      </w:r>
    </w:p>
    <w:p w:rsidR="001907D0" w:rsidRDefault="001907D0" w:rsidP="00FC0B3F">
      <w:pPr>
        <w:spacing w:line="360" w:lineRule="auto"/>
        <w:jc w:val="both"/>
        <w:rPr>
          <w:rFonts w:ascii="Verdana" w:hAnsi="Verdana"/>
          <w:lang w:val="ru-RU"/>
        </w:rPr>
      </w:pPr>
      <w:r>
        <w:rPr>
          <w:rFonts w:ascii="Verdana" w:hAnsi="Verdana"/>
          <w:noProof/>
          <w:lang w:val="ru-RU" w:eastAsia="ru-RU" w:bidi="ar-SA"/>
        </w:rPr>
        <w:drawing>
          <wp:inline distT="0" distB="0" distL="0" distR="0">
            <wp:extent cx="6772275" cy="235267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781425" cy="2355854"/>
                    </a:xfrm>
                    <a:prstGeom prst="rect">
                      <a:avLst/>
                    </a:prstGeom>
                    <a:noFill/>
                    <a:ln w="9525">
                      <a:noFill/>
                      <a:miter lim="800000"/>
                      <a:headEnd/>
                      <a:tailEnd/>
                    </a:ln>
                  </pic:spPr>
                </pic:pic>
              </a:graphicData>
            </a:graphic>
          </wp:inline>
        </w:drawing>
      </w:r>
    </w:p>
    <w:p w:rsidR="001907D0" w:rsidRPr="007B12CB" w:rsidRDefault="001907D0" w:rsidP="00FC0B3F">
      <w:pPr>
        <w:spacing w:line="360" w:lineRule="auto"/>
        <w:jc w:val="both"/>
        <w:rPr>
          <w:lang w:val="ru-RU"/>
        </w:rPr>
      </w:pPr>
      <w:r w:rsidRPr="007B12CB">
        <w:rPr>
          <w:lang w:val="ru-RU"/>
        </w:rPr>
        <w:t>Как видно разница не очень большая как в цифрах, так и в значимости коэффициентов и уровнем R</w:t>
      </w:r>
      <w:r w:rsidRPr="0001258D">
        <w:rPr>
          <w:vertAlign w:val="superscript"/>
          <w:lang w:val="ru-RU"/>
        </w:rPr>
        <w:t>2</w:t>
      </w:r>
      <w:r w:rsidRPr="007B12CB">
        <w:rPr>
          <w:lang w:val="ru-RU"/>
        </w:rPr>
        <w:t>.</w:t>
      </w:r>
      <w:r w:rsidR="00BC15AD" w:rsidRPr="007B12CB">
        <w:rPr>
          <w:lang w:val="ru-RU"/>
        </w:rPr>
        <w:t xml:space="preserve"> Пофакторный анализ, аналогичный предыдущей спецификации находится в приложении.</w:t>
      </w:r>
    </w:p>
    <w:p w:rsidR="001F1D06" w:rsidRPr="006F61B3" w:rsidRDefault="001F1D06" w:rsidP="001F1D06">
      <w:pPr>
        <w:pStyle w:val="1"/>
        <w:rPr>
          <w:sz w:val="22"/>
          <w:szCs w:val="22"/>
          <w:lang w:val="ru-RU"/>
        </w:rPr>
      </w:pPr>
      <w:bookmarkStart w:id="9" w:name="_Toc391098613"/>
      <w:r w:rsidRPr="00706C0A">
        <w:rPr>
          <w:sz w:val="22"/>
          <w:szCs w:val="22"/>
          <w:lang w:val="ru-RU"/>
        </w:rPr>
        <w:lastRenderedPageBreak/>
        <w:t>Анализ</w:t>
      </w:r>
      <w:r w:rsidRPr="00075497">
        <w:rPr>
          <w:sz w:val="22"/>
          <w:szCs w:val="22"/>
          <w:lang w:val="ru-RU"/>
        </w:rPr>
        <w:t xml:space="preserve"> </w:t>
      </w:r>
      <w:r>
        <w:rPr>
          <w:sz w:val="22"/>
          <w:szCs w:val="22"/>
          <w:lang w:val="ru-RU"/>
        </w:rPr>
        <w:t>тезисной</w:t>
      </w:r>
      <w:r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Pr>
          <w:sz w:val="22"/>
          <w:szCs w:val="22"/>
          <w:lang w:val="ru-RU"/>
        </w:rPr>
        <w:t>с</w:t>
      </w:r>
      <w:r w:rsidRPr="00075497">
        <w:rPr>
          <w:sz w:val="22"/>
          <w:szCs w:val="22"/>
          <w:lang w:val="ru-RU"/>
        </w:rPr>
        <w:t xml:space="preserve"> </w:t>
      </w:r>
      <w:r>
        <w:rPr>
          <w:sz w:val="22"/>
          <w:szCs w:val="22"/>
          <w:lang w:val="ru-RU"/>
        </w:rPr>
        <w:t xml:space="preserve">использованием </w:t>
      </w:r>
      <w:r w:rsidR="00125CE1">
        <w:rPr>
          <w:sz w:val="22"/>
          <w:szCs w:val="22"/>
          <w:lang w:val="ru-RU"/>
        </w:rPr>
        <w:t xml:space="preserve">индекса </w:t>
      </w:r>
      <w:r>
        <w:rPr>
          <w:sz w:val="22"/>
          <w:szCs w:val="22"/>
        </w:rPr>
        <w:t>iTraxx</w:t>
      </w:r>
      <w:r>
        <w:rPr>
          <w:sz w:val="22"/>
          <w:szCs w:val="22"/>
          <w:lang w:val="ru-RU"/>
        </w:rPr>
        <w:t>,  фактор</w:t>
      </w:r>
      <w:r w:rsidR="005C3D6A">
        <w:rPr>
          <w:sz w:val="22"/>
          <w:szCs w:val="22"/>
          <w:lang w:val="ru-RU"/>
        </w:rPr>
        <w:t>ов</w:t>
      </w:r>
      <w:r>
        <w:rPr>
          <w:sz w:val="22"/>
          <w:szCs w:val="22"/>
          <w:lang w:val="ru-RU"/>
        </w:rPr>
        <w:t xml:space="preserve"> ЕЦБ и </w:t>
      </w:r>
      <w:proofErr w:type="spellStart"/>
      <w:r>
        <w:rPr>
          <w:sz w:val="22"/>
          <w:szCs w:val="22"/>
          <w:lang w:val="ru-RU"/>
        </w:rPr>
        <w:t>волатильности</w:t>
      </w:r>
      <w:proofErr w:type="spellEnd"/>
      <w:r>
        <w:rPr>
          <w:sz w:val="22"/>
          <w:szCs w:val="22"/>
          <w:lang w:val="ru-RU"/>
        </w:rPr>
        <w:t>.</w:t>
      </w:r>
      <w:bookmarkEnd w:id="9"/>
    </w:p>
    <w:p w:rsidR="001F1D06" w:rsidRDefault="001F1D06" w:rsidP="00FC0B3F">
      <w:pPr>
        <w:spacing w:line="360" w:lineRule="auto"/>
        <w:jc w:val="both"/>
        <w:rPr>
          <w:rFonts w:ascii="Verdana" w:hAnsi="Verdana"/>
          <w:lang w:val="ru-RU"/>
        </w:rPr>
      </w:pPr>
    </w:p>
    <w:p w:rsidR="00B64D52" w:rsidRPr="007B12CB" w:rsidRDefault="00B64D52" w:rsidP="00FC0B3F">
      <w:pPr>
        <w:spacing w:line="360" w:lineRule="auto"/>
        <w:jc w:val="both"/>
        <w:rPr>
          <w:lang w:val="ru-RU"/>
        </w:rPr>
      </w:pPr>
      <w:r w:rsidRPr="007B12CB">
        <w:rPr>
          <w:lang w:val="ru-RU"/>
        </w:rPr>
        <w:t>Далее, далее я меняю cdssys на itraxx:</w:t>
      </w:r>
    </w:p>
    <w:p w:rsidR="00FC0B3F" w:rsidRDefault="00992D84" w:rsidP="001066D3">
      <w:pPr>
        <w:spacing w:line="360" w:lineRule="auto"/>
        <w:rPr>
          <w:rFonts w:ascii="Verdana" w:hAnsi="Verdana"/>
          <w:lang w:val="ru-RU"/>
        </w:rPr>
      </w:pPr>
      <w:r>
        <w:rPr>
          <w:rFonts w:ascii="Verdana" w:hAnsi="Verdana"/>
          <w:noProof/>
          <w:lang w:val="ru-RU" w:eastAsia="ru-RU" w:bidi="ar-SA"/>
        </w:rPr>
        <w:drawing>
          <wp:inline distT="0" distB="0" distL="0" distR="0">
            <wp:extent cx="6772275" cy="231457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784960" cy="2318910"/>
                    </a:xfrm>
                    <a:prstGeom prst="rect">
                      <a:avLst/>
                    </a:prstGeom>
                    <a:noFill/>
                    <a:ln w="9525">
                      <a:noFill/>
                      <a:miter lim="800000"/>
                      <a:headEnd/>
                      <a:tailEnd/>
                    </a:ln>
                  </pic:spPr>
                </pic:pic>
              </a:graphicData>
            </a:graphic>
          </wp:inline>
        </w:drawing>
      </w:r>
    </w:p>
    <w:p w:rsidR="00992D84" w:rsidRPr="00D32414" w:rsidRDefault="00992D84" w:rsidP="003B5686">
      <w:pPr>
        <w:spacing w:line="360" w:lineRule="auto"/>
        <w:jc w:val="both"/>
        <w:rPr>
          <w:rFonts w:ascii="Verdana" w:hAnsi="Verdana"/>
          <w:lang w:val="ru-RU"/>
        </w:rPr>
      </w:pPr>
      <w:r>
        <w:rPr>
          <w:rFonts w:ascii="Verdana" w:hAnsi="Verdana"/>
          <w:lang w:val="ru-RU"/>
        </w:rPr>
        <w:t xml:space="preserve">Полученный результат не укладывается в стандартное </w:t>
      </w:r>
      <w:proofErr w:type="spellStart"/>
      <w:r>
        <w:rPr>
          <w:rFonts w:ascii="Verdana" w:hAnsi="Verdana"/>
          <w:lang w:val="ru-RU"/>
        </w:rPr>
        <w:t>теоритическое</w:t>
      </w:r>
      <w:proofErr w:type="spellEnd"/>
      <w:r>
        <w:rPr>
          <w:rFonts w:ascii="Verdana" w:hAnsi="Verdana"/>
          <w:lang w:val="ru-RU"/>
        </w:rPr>
        <w:t xml:space="preserve"> предположение. Ожидался положительный знак для </w:t>
      </w:r>
      <w:r>
        <w:rPr>
          <w:rFonts w:ascii="Verdana" w:hAnsi="Verdana"/>
        </w:rPr>
        <w:t>Itraxx</w:t>
      </w:r>
      <w:r w:rsidRPr="00992D84">
        <w:rPr>
          <w:rFonts w:ascii="Verdana" w:hAnsi="Verdana"/>
          <w:lang w:val="ru-RU"/>
        </w:rPr>
        <w:t xml:space="preserve">, </w:t>
      </w:r>
      <w:r>
        <w:rPr>
          <w:rFonts w:ascii="Verdana" w:hAnsi="Verdana"/>
          <w:lang w:val="ru-RU"/>
        </w:rPr>
        <w:t xml:space="preserve">так как он является индексом кредитных дефолтных свопов. Возможное объяснение этому наверняка находится в составе индекса, который включает в себя кроме банков еще и небанковские финансовые институты, такие как страховые </w:t>
      </w:r>
      <w:r w:rsidR="00FD66E2">
        <w:rPr>
          <w:rFonts w:ascii="Verdana" w:hAnsi="Verdana"/>
          <w:lang w:val="ru-RU"/>
        </w:rPr>
        <w:t>компании</w:t>
      </w:r>
      <w:r>
        <w:rPr>
          <w:rFonts w:ascii="Verdana" w:hAnsi="Verdana"/>
          <w:lang w:val="ru-RU"/>
        </w:rPr>
        <w:t xml:space="preserve">, которые не участвуют в межбанковском рынке и не вносят свою лепту в </w:t>
      </w:r>
      <w:proofErr w:type="spellStart"/>
      <w:r>
        <w:rPr>
          <w:rFonts w:ascii="Verdana" w:hAnsi="Verdana"/>
          <w:lang w:val="ru-RU"/>
        </w:rPr>
        <w:t>котировании</w:t>
      </w:r>
      <w:proofErr w:type="spellEnd"/>
      <w:r>
        <w:rPr>
          <w:rFonts w:ascii="Verdana" w:hAnsi="Verdana"/>
          <w:lang w:val="ru-RU"/>
        </w:rPr>
        <w:t xml:space="preserve"> ставки </w:t>
      </w:r>
      <w:r w:rsidR="000D7A17">
        <w:rPr>
          <w:rFonts w:ascii="Verdana" w:hAnsi="Verdana"/>
        </w:rPr>
        <w:t>EURIBOR</w:t>
      </w:r>
      <w:r>
        <w:rPr>
          <w:rFonts w:ascii="Verdana" w:hAnsi="Verdana"/>
          <w:lang w:val="ru-RU"/>
        </w:rPr>
        <w:t>.</w:t>
      </w:r>
      <w:r w:rsidR="00C71FC7">
        <w:rPr>
          <w:rFonts w:ascii="Verdana" w:hAnsi="Verdana"/>
          <w:lang w:val="ru-RU"/>
        </w:rPr>
        <w:t xml:space="preserve"> Вдобавок, индекс  содержит банки, которые не </w:t>
      </w:r>
      <w:r w:rsidR="004004D5">
        <w:rPr>
          <w:rFonts w:ascii="Verdana" w:hAnsi="Verdana"/>
          <w:lang w:val="ru-RU"/>
        </w:rPr>
        <w:t>участвуют</w:t>
      </w:r>
      <w:r w:rsidR="00C71FC7">
        <w:rPr>
          <w:rFonts w:ascii="Verdana" w:hAnsi="Verdana"/>
          <w:lang w:val="ru-RU"/>
        </w:rPr>
        <w:t xml:space="preserve"> в формировании ставки </w:t>
      </w:r>
      <w:r w:rsidR="000D7A17">
        <w:rPr>
          <w:rFonts w:ascii="Verdana" w:hAnsi="Verdana"/>
        </w:rPr>
        <w:t>EURIBOR</w:t>
      </w:r>
      <w:r w:rsidR="00C71FC7" w:rsidRPr="00C71FC7">
        <w:rPr>
          <w:rFonts w:ascii="Verdana" w:hAnsi="Verdana"/>
          <w:lang w:val="ru-RU"/>
        </w:rPr>
        <w:t xml:space="preserve">. </w:t>
      </w:r>
      <w:r w:rsidR="006D4468">
        <w:rPr>
          <w:rFonts w:ascii="Verdana" w:hAnsi="Verdana"/>
          <w:lang w:val="ru-RU"/>
        </w:rPr>
        <w:t xml:space="preserve">Благодаря этому, мы вряд ли можем использовать </w:t>
      </w:r>
      <w:r w:rsidR="006D4468">
        <w:rPr>
          <w:rFonts w:ascii="Verdana" w:hAnsi="Verdana"/>
        </w:rPr>
        <w:t>Itraxx</w:t>
      </w:r>
      <w:r w:rsidR="006D4468" w:rsidRPr="006D4468">
        <w:rPr>
          <w:rFonts w:ascii="Verdana" w:hAnsi="Verdana"/>
          <w:lang w:val="ru-RU"/>
        </w:rPr>
        <w:t xml:space="preserve"> </w:t>
      </w:r>
      <w:r w:rsidR="006D4468">
        <w:rPr>
          <w:rFonts w:ascii="Verdana" w:hAnsi="Verdana"/>
          <w:lang w:val="ru-RU"/>
        </w:rPr>
        <w:t xml:space="preserve">как индикатор кредитного риска в ставке </w:t>
      </w:r>
      <w:r w:rsidR="000D7A17">
        <w:rPr>
          <w:rFonts w:ascii="Verdana" w:hAnsi="Verdana"/>
        </w:rPr>
        <w:t>EURIBOR</w:t>
      </w:r>
      <w:r w:rsidR="006D4468" w:rsidRPr="006D4468">
        <w:rPr>
          <w:rFonts w:ascii="Verdana" w:hAnsi="Verdana"/>
          <w:lang w:val="ru-RU"/>
        </w:rPr>
        <w:t>.</w:t>
      </w:r>
      <w:r w:rsidR="00FD66E2" w:rsidRPr="00FD66E2">
        <w:rPr>
          <w:rFonts w:ascii="Verdana" w:hAnsi="Verdana"/>
          <w:lang w:val="ru-RU"/>
        </w:rPr>
        <w:t xml:space="preserve"> </w:t>
      </w:r>
      <w:r w:rsidR="00FD66E2" w:rsidRPr="009D4B41">
        <w:rPr>
          <w:rFonts w:ascii="Verdana" w:hAnsi="Verdana"/>
          <w:lang w:val="ru-RU"/>
        </w:rPr>
        <w:t xml:space="preserve">Состав индекса </w:t>
      </w:r>
      <w:r w:rsidR="00FD66E2" w:rsidRPr="009D4B41">
        <w:rPr>
          <w:rFonts w:ascii="Verdana" w:hAnsi="Verdana"/>
        </w:rPr>
        <w:t>Itraxx</w:t>
      </w:r>
      <w:r w:rsidR="00FD66E2" w:rsidRPr="009D4B41">
        <w:rPr>
          <w:rFonts w:ascii="Verdana" w:hAnsi="Verdana"/>
          <w:lang w:val="ru-RU"/>
        </w:rPr>
        <w:t xml:space="preserve">  доступен в </w:t>
      </w:r>
      <w:r w:rsidR="009D4B41">
        <w:rPr>
          <w:rFonts w:ascii="Verdana" w:hAnsi="Verdana"/>
          <w:lang w:val="ru-RU"/>
        </w:rPr>
        <w:t>П</w:t>
      </w:r>
      <w:r w:rsidR="00FD66E2" w:rsidRPr="009D4B41">
        <w:rPr>
          <w:rFonts w:ascii="Verdana" w:hAnsi="Verdana"/>
          <w:lang w:val="ru-RU"/>
        </w:rPr>
        <w:t>риложении</w:t>
      </w:r>
      <w:r w:rsidR="009D4B41">
        <w:rPr>
          <w:rFonts w:ascii="Verdana" w:hAnsi="Verdana"/>
          <w:lang w:val="ru-RU"/>
        </w:rPr>
        <w:t xml:space="preserve"> </w:t>
      </w:r>
      <w:r w:rsidR="00315276" w:rsidRPr="009D4B41">
        <w:rPr>
          <w:rFonts w:ascii="Verdana" w:hAnsi="Verdana"/>
          <w:lang w:val="ru-RU"/>
        </w:rPr>
        <w:t>3</w:t>
      </w:r>
      <w:r w:rsidR="00C43EEC" w:rsidRPr="00D32414">
        <w:rPr>
          <w:rFonts w:ascii="Verdana" w:hAnsi="Verdana"/>
          <w:lang w:val="ru-RU"/>
        </w:rPr>
        <w:t>.</w:t>
      </w:r>
      <w:r w:rsidR="004D66F7" w:rsidRPr="00D32414">
        <w:rPr>
          <w:rFonts w:ascii="Verdana" w:hAnsi="Verdana"/>
          <w:lang w:val="ru-RU"/>
        </w:rPr>
        <w:t xml:space="preserve"> </w:t>
      </w:r>
    </w:p>
    <w:p w:rsidR="00580901" w:rsidRDefault="00580901" w:rsidP="003B5686">
      <w:pPr>
        <w:spacing w:line="360" w:lineRule="auto"/>
        <w:jc w:val="both"/>
        <w:rPr>
          <w:rFonts w:ascii="Verdana" w:hAnsi="Verdana"/>
          <w:lang w:val="ru-RU"/>
        </w:rPr>
      </w:pPr>
    </w:p>
    <w:p w:rsidR="00580901" w:rsidRDefault="00580901" w:rsidP="003B5686">
      <w:pPr>
        <w:spacing w:line="360" w:lineRule="auto"/>
        <w:jc w:val="both"/>
        <w:rPr>
          <w:rFonts w:ascii="Verdana" w:hAnsi="Verdana"/>
          <w:lang w:val="ru-RU"/>
        </w:rPr>
      </w:pPr>
    </w:p>
    <w:p w:rsidR="007E7774" w:rsidRDefault="007E7774" w:rsidP="00580901">
      <w:pPr>
        <w:pStyle w:val="1"/>
        <w:rPr>
          <w:sz w:val="22"/>
          <w:szCs w:val="22"/>
          <w:lang w:val="ru-RU"/>
        </w:rPr>
      </w:pPr>
    </w:p>
    <w:p w:rsidR="007E7774" w:rsidRDefault="007E7774" w:rsidP="00580901">
      <w:pPr>
        <w:pStyle w:val="1"/>
        <w:rPr>
          <w:sz w:val="22"/>
          <w:szCs w:val="22"/>
          <w:lang w:val="ru-RU"/>
        </w:rPr>
      </w:pPr>
    </w:p>
    <w:p w:rsidR="007E7774" w:rsidRDefault="007E7774" w:rsidP="00580901">
      <w:pPr>
        <w:pStyle w:val="1"/>
        <w:rPr>
          <w:sz w:val="22"/>
          <w:szCs w:val="22"/>
          <w:lang w:val="ru-RU"/>
        </w:rPr>
      </w:pPr>
    </w:p>
    <w:p w:rsidR="007E7774" w:rsidRDefault="007E7774" w:rsidP="00580901">
      <w:pPr>
        <w:pStyle w:val="1"/>
        <w:rPr>
          <w:sz w:val="22"/>
          <w:szCs w:val="22"/>
          <w:lang w:val="ru-RU"/>
        </w:rPr>
      </w:pPr>
    </w:p>
    <w:p w:rsidR="00580901" w:rsidRPr="006F61B3" w:rsidRDefault="00580901" w:rsidP="00580901">
      <w:pPr>
        <w:pStyle w:val="1"/>
        <w:rPr>
          <w:sz w:val="22"/>
          <w:szCs w:val="22"/>
          <w:lang w:val="ru-RU"/>
        </w:rPr>
      </w:pPr>
      <w:bookmarkStart w:id="10" w:name="_Toc391098614"/>
      <w:r w:rsidRPr="00706C0A">
        <w:rPr>
          <w:sz w:val="22"/>
          <w:szCs w:val="22"/>
          <w:lang w:val="ru-RU"/>
        </w:rPr>
        <w:lastRenderedPageBreak/>
        <w:t>Анализ</w:t>
      </w:r>
      <w:r w:rsidRPr="00075497">
        <w:rPr>
          <w:sz w:val="22"/>
          <w:szCs w:val="22"/>
          <w:lang w:val="ru-RU"/>
        </w:rPr>
        <w:t xml:space="preserve"> </w:t>
      </w:r>
      <w:r>
        <w:rPr>
          <w:sz w:val="22"/>
          <w:szCs w:val="22"/>
          <w:lang w:val="ru-RU"/>
        </w:rPr>
        <w:t>тезисной</w:t>
      </w:r>
      <w:r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Pr>
          <w:sz w:val="22"/>
          <w:szCs w:val="22"/>
          <w:lang w:val="ru-RU"/>
        </w:rPr>
        <w:t>с</w:t>
      </w:r>
      <w:r w:rsidRPr="00075497">
        <w:rPr>
          <w:sz w:val="22"/>
          <w:szCs w:val="22"/>
          <w:lang w:val="ru-RU"/>
        </w:rPr>
        <w:t xml:space="preserve"> </w:t>
      </w:r>
      <w:r>
        <w:rPr>
          <w:sz w:val="22"/>
          <w:szCs w:val="22"/>
          <w:lang w:val="ru-RU"/>
        </w:rPr>
        <w:t>использованием</w:t>
      </w:r>
      <w:r w:rsidR="009B0224" w:rsidRPr="009B0224">
        <w:rPr>
          <w:sz w:val="22"/>
          <w:szCs w:val="22"/>
          <w:lang w:val="ru-RU"/>
        </w:rPr>
        <w:t xml:space="preserve"> </w:t>
      </w:r>
      <w:r w:rsidR="009B0224">
        <w:rPr>
          <w:sz w:val="22"/>
          <w:szCs w:val="22"/>
        </w:rPr>
        <w:t>CDS</w:t>
      </w:r>
      <w:r w:rsidR="009B0224" w:rsidRPr="009B0224">
        <w:rPr>
          <w:sz w:val="22"/>
          <w:szCs w:val="22"/>
          <w:lang w:val="ru-RU"/>
        </w:rPr>
        <w:t>,</w:t>
      </w:r>
      <w:r w:rsidR="009B0224" w:rsidRPr="009D3FC4">
        <w:rPr>
          <w:sz w:val="22"/>
          <w:szCs w:val="22"/>
          <w:lang w:val="ru-RU"/>
        </w:rPr>
        <w:t xml:space="preserve"> </w:t>
      </w:r>
      <w:r>
        <w:rPr>
          <w:sz w:val="22"/>
          <w:szCs w:val="22"/>
          <w:lang w:val="ru-RU"/>
        </w:rPr>
        <w:t xml:space="preserve"> логарифмированных  факторов ЕЦБ и </w:t>
      </w:r>
      <w:r w:rsidR="009A4AD2">
        <w:rPr>
          <w:sz w:val="22"/>
          <w:szCs w:val="22"/>
          <w:lang w:val="ru-RU"/>
        </w:rPr>
        <w:t xml:space="preserve"> модернизированной </w:t>
      </w:r>
      <w:proofErr w:type="spellStart"/>
      <w:r>
        <w:rPr>
          <w:sz w:val="22"/>
          <w:szCs w:val="22"/>
          <w:lang w:val="ru-RU"/>
        </w:rPr>
        <w:t>волатильности</w:t>
      </w:r>
      <w:proofErr w:type="spellEnd"/>
      <w:r>
        <w:rPr>
          <w:sz w:val="22"/>
          <w:szCs w:val="22"/>
          <w:lang w:val="ru-RU"/>
        </w:rPr>
        <w:t>.</w:t>
      </w:r>
      <w:bookmarkEnd w:id="10"/>
    </w:p>
    <w:p w:rsidR="00D85ED5" w:rsidRDefault="00D85ED5" w:rsidP="003B5686">
      <w:pPr>
        <w:spacing w:line="360" w:lineRule="auto"/>
        <w:jc w:val="both"/>
        <w:rPr>
          <w:rFonts w:ascii="Verdana" w:hAnsi="Verdana"/>
          <w:lang w:val="ru-RU"/>
        </w:rPr>
      </w:pPr>
    </w:p>
    <w:p w:rsidR="004D66F7" w:rsidRPr="002C41B0" w:rsidRDefault="004D66F7" w:rsidP="003B5686">
      <w:pPr>
        <w:spacing w:line="360" w:lineRule="auto"/>
        <w:jc w:val="both"/>
        <w:rPr>
          <w:lang w:val="ru-RU"/>
        </w:rPr>
      </w:pPr>
      <w:r w:rsidRPr="002C41B0">
        <w:rPr>
          <w:lang w:val="ru-RU"/>
        </w:rPr>
        <w:t>Дале</w:t>
      </w:r>
      <w:r w:rsidR="00116241" w:rsidRPr="002C41B0">
        <w:rPr>
          <w:lang w:val="ru-RU"/>
        </w:rPr>
        <w:t xml:space="preserve">е я предполагаю, что </w:t>
      </w:r>
      <w:r w:rsidR="00D32414" w:rsidRPr="002C41B0">
        <w:rPr>
          <w:lang w:val="ru-RU"/>
        </w:rPr>
        <w:t xml:space="preserve">банки-участники панели </w:t>
      </w:r>
      <w:r w:rsidR="000D7A17" w:rsidRPr="002C41B0">
        <w:rPr>
          <w:lang w:val="ru-RU"/>
        </w:rPr>
        <w:t>EURIBOR</w:t>
      </w:r>
      <w:r w:rsidR="00D32414" w:rsidRPr="002C41B0">
        <w:rPr>
          <w:lang w:val="ru-RU"/>
        </w:rPr>
        <w:t xml:space="preserve"> при </w:t>
      </w:r>
      <w:proofErr w:type="spellStart"/>
      <w:r w:rsidR="00D32414" w:rsidRPr="002C41B0">
        <w:rPr>
          <w:lang w:val="ru-RU"/>
        </w:rPr>
        <w:t>котировании</w:t>
      </w:r>
      <w:proofErr w:type="spellEnd"/>
      <w:r w:rsidR="00D32414" w:rsidRPr="002C41B0">
        <w:rPr>
          <w:lang w:val="ru-RU"/>
        </w:rPr>
        <w:t xml:space="preserve"> став</w:t>
      </w:r>
      <w:r w:rsidR="004004D5" w:rsidRPr="002C41B0">
        <w:rPr>
          <w:lang w:val="ru-RU"/>
        </w:rPr>
        <w:t xml:space="preserve">ок для </w:t>
      </w:r>
      <w:r w:rsidR="000D7A17" w:rsidRPr="002C41B0">
        <w:rPr>
          <w:lang w:val="ru-RU"/>
        </w:rPr>
        <w:t>EURIBOR</w:t>
      </w:r>
      <w:r w:rsidR="004004D5" w:rsidRPr="002C41B0">
        <w:rPr>
          <w:lang w:val="ru-RU"/>
        </w:rPr>
        <w:t xml:space="preserve">, ориентируются не столько на уровни операций на открытом рынке, избыточной ликвидности и депозитов в </w:t>
      </w:r>
      <w:r w:rsidR="00500E9A" w:rsidRPr="002C41B0">
        <w:rPr>
          <w:lang w:val="ru-RU"/>
        </w:rPr>
        <w:t>Европейском Ц</w:t>
      </w:r>
      <w:r w:rsidR="004004D5" w:rsidRPr="002C41B0">
        <w:rPr>
          <w:lang w:val="ru-RU"/>
        </w:rPr>
        <w:t>ентробанке,</w:t>
      </w:r>
      <w:r w:rsidR="00500E9A" w:rsidRPr="002C41B0">
        <w:rPr>
          <w:lang w:val="ru-RU"/>
        </w:rPr>
        <w:t xml:space="preserve"> сколько на их процентные изменения, потому что по большому счету трудно ориентироваться на </w:t>
      </w:r>
      <w:proofErr w:type="gramStart"/>
      <w:r w:rsidR="00500E9A" w:rsidRPr="002C41B0">
        <w:rPr>
          <w:lang w:val="ru-RU"/>
        </w:rPr>
        <w:t>переменные</w:t>
      </w:r>
      <w:proofErr w:type="gramEnd"/>
      <w:r w:rsidR="00500E9A" w:rsidRPr="002C41B0">
        <w:rPr>
          <w:lang w:val="ru-RU"/>
        </w:rPr>
        <w:t xml:space="preserve"> выраженные в миллионах евро. Процентные изменения несут в себе больше информации для рынка, чем просто уровни показателей. Однако такой вывод трудно сделать для уровней спрэдов по кредитным </w:t>
      </w:r>
      <w:r w:rsidR="005013D3" w:rsidRPr="002C41B0">
        <w:rPr>
          <w:lang w:val="ru-RU"/>
        </w:rPr>
        <w:t>дефолтных</w:t>
      </w:r>
      <w:r w:rsidR="00500E9A" w:rsidRPr="002C41B0">
        <w:rPr>
          <w:lang w:val="ru-RU"/>
        </w:rPr>
        <w:t xml:space="preserve"> свопам, который именно своими спрэдами идентифицирует настроение рынка относительно кредитного риска контрагента.</w:t>
      </w:r>
    </w:p>
    <w:p w:rsidR="005013D3" w:rsidRPr="002C41B0" w:rsidRDefault="005013D3" w:rsidP="003B5686">
      <w:pPr>
        <w:spacing w:line="360" w:lineRule="auto"/>
        <w:jc w:val="both"/>
        <w:rPr>
          <w:lang w:val="ru-RU"/>
        </w:rPr>
      </w:pPr>
      <w:r w:rsidRPr="002C41B0">
        <w:rPr>
          <w:lang w:val="ru-RU"/>
        </w:rPr>
        <w:t>Полученные результаты ниже:</w:t>
      </w:r>
    </w:p>
    <w:p w:rsidR="005013D3" w:rsidRDefault="005013D3" w:rsidP="003B5686">
      <w:pPr>
        <w:spacing w:line="360" w:lineRule="auto"/>
        <w:jc w:val="both"/>
        <w:rPr>
          <w:rFonts w:ascii="Verdana" w:hAnsi="Verdana"/>
          <w:lang w:val="ru-RU"/>
        </w:rPr>
      </w:pPr>
      <w:r>
        <w:rPr>
          <w:rFonts w:ascii="Verdana" w:hAnsi="Verdana"/>
          <w:noProof/>
          <w:lang w:val="ru-RU" w:eastAsia="ru-RU" w:bidi="ar-SA"/>
        </w:rPr>
        <w:drawing>
          <wp:inline distT="0" distB="0" distL="0" distR="0">
            <wp:extent cx="6772273" cy="240982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781425" cy="2413082"/>
                    </a:xfrm>
                    <a:prstGeom prst="rect">
                      <a:avLst/>
                    </a:prstGeom>
                    <a:noFill/>
                    <a:ln w="9525">
                      <a:noFill/>
                      <a:miter lim="800000"/>
                      <a:headEnd/>
                      <a:tailEnd/>
                    </a:ln>
                  </pic:spPr>
                </pic:pic>
              </a:graphicData>
            </a:graphic>
          </wp:inline>
        </w:drawing>
      </w:r>
    </w:p>
    <w:p w:rsidR="005013D3" w:rsidRDefault="005013D3" w:rsidP="003B5686">
      <w:pPr>
        <w:spacing w:line="360" w:lineRule="auto"/>
        <w:jc w:val="both"/>
        <w:rPr>
          <w:rFonts w:ascii="Verdana" w:hAnsi="Verdana"/>
          <w:lang w:val="ru-RU"/>
        </w:rPr>
      </w:pPr>
      <w:r w:rsidRPr="002C41B0">
        <w:rPr>
          <w:lang w:val="ru-RU"/>
        </w:rPr>
        <w:t xml:space="preserve">Как видно из полученных коэффициентов, процентное изменение «ликвидных» переменных, приносят больший вклад в изменение спрэда </w:t>
      </w:r>
      <w:r w:rsidR="000D7A17" w:rsidRPr="002C41B0">
        <w:rPr>
          <w:lang w:val="ru-RU"/>
        </w:rPr>
        <w:t>EURIBOR</w:t>
      </w:r>
      <w:r w:rsidRPr="002C41B0">
        <w:rPr>
          <w:lang w:val="ru-RU"/>
        </w:rPr>
        <w:t>-OIS в отличи</w:t>
      </w:r>
      <w:proofErr w:type="gramStart"/>
      <w:r w:rsidRPr="002C41B0">
        <w:rPr>
          <w:lang w:val="ru-RU"/>
        </w:rPr>
        <w:t>и</w:t>
      </w:r>
      <w:proofErr w:type="gramEnd"/>
      <w:r w:rsidRPr="002C41B0">
        <w:rPr>
          <w:lang w:val="ru-RU"/>
        </w:rPr>
        <w:t xml:space="preserve"> от «уровневой» регрессии.</w:t>
      </w:r>
      <w:r w:rsidR="007F6878" w:rsidRPr="002C41B0">
        <w:rPr>
          <w:lang w:val="ru-RU"/>
        </w:rPr>
        <w:t xml:space="preserve"> </w:t>
      </w:r>
      <w:r w:rsidR="0065334C" w:rsidRPr="002C41B0">
        <w:rPr>
          <w:lang w:val="ru-RU"/>
        </w:rPr>
        <w:t xml:space="preserve">Опять же  у нас присутствует некоторая степень </w:t>
      </w:r>
      <w:proofErr w:type="spellStart"/>
      <w:r w:rsidR="0065334C" w:rsidRPr="002C41B0">
        <w:rPr>
          <w:lang w:val="ru-RU"/>
        </w:rPr>
        <w:t>мультиколлинеарности</w:t>
      </w:r>
      <w:proofErr w:type="spellEnd"/>
      <w:r w:rsidR="0065334C" w:rsidRPr="002C41B0">
        <w:rPr>
          <w:lang w:val="ru-RU"/>
        </w:rPr>
        <w:t xml:space="preserve">, но вероятно, что мы все же </w:t>
      </w:r>
      <w:r w:rsidR="005851F4" w:rsidRPr="002C41B0">
        <w:rPr>
          <w:lang w:val="ru-RU"/>
        </w:rPr>
        <w:t>получаем,</w:t>
      </w:r>
      <w:r w:rsidR="0065334C" w:rsidRPr="002C41B0">
        <w:rPr>
          <w:lang w:val="ru-RU"/>
        </w:rPr>
        <w:t xml:space="preserve"> хороши</w:t>
      </w:r>
      <w:r w:rsidR="00941E19" w:rsidRPr="002C41B0">
        <w:rPr>
          <w:lang w:val="ru-RU"/>
        </w:rPr>
        <w:t>е</w:t>
      </w:r>
      <w:r w:rsidR="0065334C" w:rsidRPr="002C41B0">
        <w:rPr>
          <w:lang w:val="ru-RU"/>
        </w:rPr>
        <w:t xml:space="preserve"> оценки коэффициентов, благодаря большому размеру выборки.</w:t>
      </w:r>
      <w:r w:rsidR="005851F4">
        <w:rPr>
          <w:rFonts w:ascii="Verdana" w:hAnsi="Verdana"/>
          <w:lang w:val="ru-RU"/>
        </w:rPr>
        <w:t xml:space="preserve"> </w:t>
      </w:r>
      <w:r w:rsidR="005851F4" w:rsidRPr="00E005E0">
        <w:rPr>
          <w:rFonts w:ascii="Verdana" w:hAnsi="Verdana"/>
          <w:lang w:val="ru-RU"/>
        </w:rPr>
        <w:t xml:space="preserve">По факторные регрессии доступны в </w:t>
      </w:r>
      <w:r w:rsidR="00E005E0">
        <w:rPr>
          <w:rFonts w:ascii="Verdana" w:hAnsi="Verdana"/>
          <w:lang w:val="ru-RU"/>
        </w:rPr>
        <w:t>П</w:t>
      </w:r>
      <w:r w:rsidR="005851F4" w:rsidRPr="00E005E0">
        <w:rPr>
          <w:rFonts w:ascii="Verdana" w:hAnsi="Verdana"/>
          <w:lang w:val="ru-RU"/>
        </w:rPr>
        <w:t>риложении</w:t>
      </w:r>
      <w:r w:rsidR="00E005E0">
        <w:rPr>
          <w:rFonts w:ascii="Verdana" w:hAnsi="Verdana"/>
          <w:lang w:val="ru-RU"/>
        </w:rPr>
        <w:t xml:space="preserve"> </w:t>
      </w:r>
      <w:r w:rsidR="00E005E0" w:rsidRPr="00E005E0">
        <w:rPr>
          <w:rFonts w:ascii="Verdana" w:hAnsi="Verdana"/>
          <w:lang w:val="ru-RU"/>
        </w:rPr>
        <w:t>7</w:t>
      </w:r>
      <w:r w:rsidR="005851F4">
        <w:rPr>
          <w:rFonts w:ascii="Verdana" w:hAnsi="Verdana"/>
          <w:lang w:val="ru-RU"/>
        </w:rPr>
        <w:t>.</w:t>
      </w:r>
    </w:p>
    <w:p w:rsidR="00D104E4" w:rsidRPr="00357220" w:rsidRDefault="00D104E4" w:rsidP="003B5686">
      <w:pPr>
        <w:spacing w:line="360" w:lineRule="auto"/>
        <w:jc w:val="both"/>
        <w:rPr>
          <w:lang w:val="ru-RU"/>
        </w:rPr>
      </w:pPr>
      <w:r w:rsidRPr="00357220">
        <w:rPr>
          <w:lang w:val="ru-RU"/>
        </w:rPr>
        <w:t xml:space="preserve">Аналогично я регрессирую спрэд </w:t>
      </w:r>
      <w:r w:rsidR="000D7A17" w:rsidRPr="00357220">
        <w:rPr>
          <w:lang w:val="ru-RU"/>
        </w:rPr>
        <w:t>EURIBOR</w:t>
      </w:r>
      <w:r w:rsidRPr="00357220">
        <w:rPr>
          <w:lang w:val="ru-RU"/>
        </w:rPr>
        <w:t>-OIS, но с использованием cdssys, как кредитного фактора:</w:t>
      </w:r>
    </w:p>
    <w:p w:rsidR="00B902AE" w:rsidRDefault="00B902AE" w:rsidP="003B5686">
      <w:pPr>
        <w:spacing w:line="360" w:lineRule="auto"/>
        <w:jc w:val="both"/>
        <w:rPr>
          <w:rFonts w:ascii="Verdana" w:hAnsi="Verdana"/>
          <w:lang w:val="ru-RU"/>
        </w:rPr>
      </w:pPr>
      <w:r>
        <w:rPr>
          <w:rFonts w:ascii="Verdana" w:hAnsi="Verdana"/>
          <w:noProof/>
          <w:lang w:val="ru-RU" w:eastAsia="ru-RU" w:bidi="ar-SA"/>
        </w:rPr>
        <w:lastRenderedPageBreak/>
        <w:drawing>
          <wp:inline distT="0" distB="0" distL="0" distR="0">
            <wp:extent cx="6772275" cy="26003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781425" cy="2603838"/>
                    </a:xfrm>
                    <a:prstGeom prst="rect">
                      <a:avLst/>
                    </a:prstGeom>
                    <a:noFill/>
                    <a:ln w="9525">
                      <a:noFill/>
                      <a:miter lim="800000"/>
                      <a:headEnd/>
                      <a:tailEnd/>
                    </a:ln>
                  </pic:spPr>
                </pic:pic>
              </a:graphicData>
            </a:graphic>
          </wp:inline>
        </w:drawing>
      </w:r>
    </w:p>
    <w:p w:rsidR="00B902AE" w:rsidRPr="00357220" w:rsidRDefault="000418E4" w:rsidP="003B5686">
      <w:pPr>
        <w:spacing w:line="360" w:lineRule="auto"/>
        <w:jc w:val="both"/>
        <w:rPr>
          <w:lang w:val="ru-RU"/>
        </w:rPr>
      </w:pPr>
      <w:r w:rsidRPr="00357220">
        <w:rPr>
          <w:lang w:val="ru-RU"/>
        </w:rPr>
        <w:t>Вклад</w:t>
      </w:r>
      <w:r w:rsidR="00DB2CD5" w:rsidRPr="00357220">
        <w:rPr>
          <w:lang w:val="ru-RU"/>
        </w:rPr>
        <w:t xml:space="preserve"> процентного изменения, как и в предыдущей спецификации, больше чем в «уровневой» модели</w:t>
      </w:r>
      <w:r w:rsidR="00660BF7" w:rsidRPr="00357220">
        <w:rPr>
          <w:lang w:val="ru-RU"/>
        </w:rPr>
        <w:t>.</w:t>
      </w:r>
    </w:p>
    <w:p w:rsidR="00546769" w:rsidRPr="006F61B3" w:rsidRDefault="00546769" w:rsidP="00546769">
      <w:pPr>
        <w:pStyle w:val="1"/>
        <w:rPr>
          <w:sz w:val="22"/>
          <w:szCs w:val="22"/>
          <w:lang w:val="ru-RU"/>
        </w:rPr>
      </w:pPr>
      <w:bookmarkStart w:id="11" w:name="_Toc391098615"/>
      <w:r w:rsidRPr="00706C0A">
        <w:rPr>
          <w:sz w:val="22"/>
          <w:szCs w:val="22"/>
          <w:lang w:val="ru-RU"/>
        </w:rPr>
        <w:t>Анализ</w:t>
      </w:r>
      <w:r w:rsidRPr="00075497">
        <w:rPr>
          <w:sz w:val="22"/>
          <w:szCs w:val="22"/>
          <w:lang w:val="ru-RU"/>
        </w:rPr>
        <w:t xml:space="preserve"> </w:t>
      </w:r>
      <w:r>
        <w:rPr>
          <w:sz w:val="22"/>
          <w:szCs w:val="22"/>
          <w:lang w:val="ru-RU"/>
        </w:rPr>
        <w:t>тезисной</w:t>
      </w:r>
      <w:r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Pr>
          <w:sz w:val="22"/>
          <w:szCs w:val="22"/>
          <w:lang w:val="ru-RU"/>
        </w:rPr>
        <w:t>с</w:t>
      </w:r>
      <w:r w:rsidRPr="00075497">
        <w:rPr>
          <w:sz w:val="22"/>
          <w:szCs w:val="22"/>
          <w:lang w:val="ru-RU"/>
        </w:rPr>
        <w:t xml:space="preserve"> </w:t>
      </w:r>
      <w:r>
        <w:rPr>
          <w:sz w:val="22"/>
          <w:szCs w:val="22"/>
          <w:lang w:val="ru-RU"/>
        </w:rPr>
        <w:t>использованием</w:t>
      </w:r>
      <w:r w:rsidR="009B0224">
        <w:rPr>
          <w:sz w:val="22"/>
          <w:szCs w:val="22"/>
          <w:lang w:val="ru-RU"/>
        </w:rPr>
        <w:t xml:space="preserve"> </w:t>
      </w:r>
      <w:r w:rsidR="009B0224">
        <w:rPr>
          <w:sz w:val="22"/>
          <w:szCs w:val="22"/>
        </w:rPr>
        <w:t>CDS</w:t>
      </w:r>
      <w:r w:rsidR="009B0224" w:rsidRPr="009B0224">
        <w:rPr>
          <w:sz w:val="22"/>
          <w:szCs w:val="22"/>
          <w:lang w:val="ru-RU"/>
        </w:rPr>
        <w:t xml:space="preserve">, </w:t>
      </w:r>
      <w:r>
        <w:rPr>
          <w:sz w:val="22"/>
          <w:szCs w:val="22"/>
          <w:lang w:val="ru-RU"/>
        </w:rPr>
        <w:t xml:space="preserve"> логарифмированных  факторов ЕЦБ и  модернизированной </w:t>
      </w:r>
      <w:proofErr w:type="spellStart"/>
      <w:r>
        <w:rPr>
          <w:sz w:val="22"/>
          <w:szCs w:val="22"/>
          <w:lang w:val="ru-RU"/>
        </w:rPr>
        <w:t>волатильности</w:t>
      </w:r>
      <w:proofErr w:type="spellEnd"/>
      <w:r>
        <w:rPr>
          <w:sz w:val="22"/>
          <w:szCs w:val="22"/>
          <w:lang w:val="ru-RU"/>
        </w:rPr>
        <w:t>.</w:t>
      </w:r>
      <w:bookmarkEnd w:id="11"/>
    </w:p>
    <w:p w:rsidR="009B0224" w:rsidRDefault="009B0224" w:rsidP="003B5686">
      <w:pPr>
        <w:spacing w:line="360" w:lineRule="auto"/>
        <w:jc w:val="both"/>
        <w:rPr>
          <w:rFonts w:ascii="Verdana" w:hAnsi="Verdana"/>
          <w:lang w:val="ru-RU"/>
        </w:rPr>
      </w:pPr>
    </w:p>
    <w:p w:rsidR="00645169" w:rsidRPr="00357220" w:rsidRDefault="00645169" w:rsidP="003B5686">
      <w:pPr>
        <w:spacing w:line="360" w:lineRule="auto"/>
        <w:jc w:val="both"/>
        <w:rPr>
          <w:lang w:val="ru-RU"/>
        </w:rPr>
      </w:pPr>
      <w:r w:rsidRPr="00357220">
        <w:rPr>
          <w:lang w:val="ru-RU"/>
        </w:rPr>
        <w:t xml:space="preserve">Также я хочу модернизировать </w:t>
      </w:r>
      <w:r w:rsidR="009D3FC4" w:rsidRPr="00357220">
        <w:rPr>
          <w:lang w:val="ru-RU"/>
        </w:rPr>
        <w:t xml:space="preserve">модель, заменяя </w:t>
      </w:r>
      <w:r w:rsidRPr="00357220">
        <w:rPr>
          <w:lang w:val="ru-RU"/>
        </w:rPr>
        <w:t xml:space="preserve">Vstoxx на среднее из пяти предыдущих значений </w:t>
      </w:r>
      <w:proofErr w:type="spellStart"/>
      <w:r w:rsidRPr="00357220">
        <w:rPr>
          <w:lang w:val="ru-RU"/>
        </w:rPr>
        <w:t>волатильности</w:t>
      </w:r>
      <w:proofErr w:type="spellEnd"/>
      <w:r w:rsidRPr="00357220">
        <w:rPr>
          <w:lang w:val="ru-RU"/>
        </w:rPr>
        <w:t>, включая текущее</w:t>
      </w:r>
      <w:r w:rsidR="00A749AF" w:rsidRPr="00357220">
        <w:rPr>
          <w:lang w:val="ru-RU"/>
        </w:rPr>
        <w:t>. Я генерирую в STATA переменную vol5 = (Vstoxxt + Vstoxxt-1+ Vstoxxt-2 Vstoxxt-3 Vstoxxt-4</w:t>
      </w:r>
      <w:r w:rsidR="00044C18" w:rsidRPr="00357220">
        <w:rPr>
          <w:lang w:val="ru-RU"/>
        </w:rPr>
        <w:t>)/5</w:t>
      </w:r>
      <w:r w:rsidR="00DE484A" w:rsidRPr="00357220">
        <w:rPr>
          <w:lang w:val="ru-RU"/>
        </w:rPr>
        <w:t xml:space="preserve">. </w:t>
      </w:r>
      <w:r w:rsidR="008E6FF7" w:rsidRPr="00357220">
        <w:rPr>
          <w:lang w:val="ru-RU"/>
        </w:rPr>
        <w:t>Полученные результаты ниже для спецификаций</w:t>
      </w:r>
      <w:r w:rsidR="00A71A67" w:rsidRPr="00357220">
        <w:rPr>
          <w:lang w:val="ru-RU"/>
        </w:rPr>
        <w:t xml:space="preserve"> с CDS панельные банки</w:t>
      </w:r>
      <w:r w:rsidR="008051F8" w:rsidRPr="00357220">
        <w:rPr>
          <w:lang w:val="ru-RU"/>
        </w:rPr>
        <w:t xml:space="preserve"> EURIBOR и системно значимые банки Еврозоны</w:t>
      </w:r>
      <w:r w:rsidR="00DB5E65" w:rsidRPr="00357220">
        <w:rPr>
          <w:lang w:val="ru-RU"/>
        </w:rPr>
        <w:t>:</w:t>
      </w:r>
    </w:p>
    <w:p w:rsidR="00DB5E65" w:rsidRDefault="00DB5E65" w:rsidP="003B5686">
      <w:pPr>
        <w:spacing w:line="360" w:lineRule="auto"/>
        <w:jc w:val="both"/>
        <w:rPr>
          <w:rFonts w:ascii="Verdana" w:hAnsi="Verdana"/>
          <w:lang w:val="ru-RU"/>
        </w:rPr>
      </w:pPr>
      <w:r>
        <w:rPr>
          <w:rFonts w:ascii="Verdana" w:hAnsi="Verdana"/>
          <w:noProof/>
          <w:lang w:val="ru-RU" w:eastAsia="ru-RU" w:bidi="ar-SA"/>
        </w:rPr>
        <w:drawing>
          <wp:inline distT="0" distB="0" distL="0" distR="0">
            <wp:extent cx="6772275" cy="25622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781425" cy="2565687"/>
                    </a:xfrm>
                    <a:prstGeom prst="rect">
                      <a:avLst/>
                    </a:prstGeom>
                    <a:noFill/>
                    <a:ln w="9525">
                      <a:noFill/>
                      <a:miter lim="800000"/>
                      <a:headEnd/>
                      <a:tailEnd/>
                    </a:ln>
                  </pic:spPr>
                </pic:pic>
              </a:graphicData>
            </a:graphic>
          </wp:inline>
        </w:drawing>
      </w:r>
    </w:p>
    <w:p w:rsidR="00DB5E65" w:rsidRDefault="00883C9B" w:rsidP="003B5686">
      <w:pPr>
        <w:spacing w:line="360" w:lineRule="auto"/>
        <w:jc w:val="both"/>
        <w:rPr>
          <w:rFonts w:ascii="Verdana" w:hAnsi="Verdana"/>
          <w:lang w:val="ru-RU"/>
        </w:rPr>
      </w:pPr>
      <w:r>
        <w:rPr>
          <w:rFonts w:ascii="Verdana" w:hAnsi="Verdana"/>
          <w:noProof/>
          <w:lang w:val="ru-RU" w:eastAsia="ru-RU" w:bidi="ar-SA"/>
        </w:rPr>
        <w:lastRenderedPageBreak/>
        <w:drawing>
          <wp:inline distT="0" distB="0" distL="0" distR="0">
            <wp:extent cx="6772275" cy="2524125"/>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781425" cy="2527535"/>
                    </a:xfrm>
                    <a:prstGeom prst="rect">
                      <a:avLst/>
                    </a:prstGeom>
                    <a:noFill/>
                    <a:ln w="9525">
                      <a:noFill/>
                      <a:miter lim="800000"/>
                      <a:headEnd/>
                      <a:tailEnd/>
                    </a:ln>
                  </pic:spPr>
                </pic:pic>
              </a:graphicData>
            </a:graphic>
          </wp:inline>
        </w:drawing>
      </w:r>
    </w:p>
    <w:p w:rsidR="00D7402C" w:rsidRPr="00357220" w:rsidRDefault="0014278A" w:rsidP="003B5686">
      <w:pPr>
        <w:spacing w:line="360" w:lineRule="auto"/>
        <w:jc w:val="both"/>
        <w:rPr>
          <w:lang w:val="ru-RU"/>
        </w:rPr>
      </w:pPr>
      <w:r w:rsidRPr="00357220">
        <w:rPr>
          <w:lang w:val="ru-RU"/>
        </w:rPr>
        <w:t xml:space="preserve">Как видно, картина не сильно меняется, кроме того, что срез спецификации на текущий момент(Vstoxx) менее значим (ненамного), но его </w:t>
      </w:r>
      <w:r w:rsidR="00CF4B05" w:rsidRPr="00357220">
        <w:rPr>
          <w:lang w:val="ru-RU"/>
        </w:rPr>
        <w:t xml:space="preserve">значение </w:t>
      </w:r>
      <w:proofErr w:type="spellStart"/>
      <w:r w:rsidR="00CF4B05" w:rsidRPr="00357220">
        <w:rPr>
          <w:lang w:val="ru-RU"/>
        </w:rPr>
        <w:t>нескольо</w:t>
      </w:r>
      <w:proofErr w:type="spellEnd"/>
      <w:r w:rsidR="00CF4B05" w:rsidRPr="00357220">
        <w:rPr>
          <w:lang w:val="ru-RU"/>
        </w:rPr>
        <w:t xml:space="preserve"> больше – 0.0218 против 0.0188</w:t>
      </w:r>
      <w:r w:rsidR="00D118B5" w:rsidRPr="00357220">
        <w:rPr>
          <w:lang w:val="ru-RU"/>
        </w:rPr>
        <w:t>.</w:t>
      </w:r>
    </w:p>
    <w:p w:rsidR="009B4828" w:rsidRPr="006F61B3" w:rsidRDefault="009B4828" w:rsidP="009B4828">
      <w:pPr>
        <w:pStyle w:val="1"/>
        <w:rPr>
          <w:sz w:val="22"/>
          <w:szCs w:val="22"/>
          <w:lang w:val="ru-RU"/>
        </w:rPr>
      </w:pPr>
      <w:bookmarkStart w:id="12" w:name="_Toc391098616"/>
      <w:r w:rsidRPr="00706C0A">
        <w:rPr>
          <w:sz w:val="22"/>
          <w:szCs w:val="22"/>
          <w:lang w:val="ru-RU"/>
        </w:rPr>
        <w:t>Анализ</w:t>
      </w:r>
      <w:r w:rsidRPr="00075497">
        <w:rPr>
          <w:sz w:val="22"/>
          <w:szCs w:val="22"/>
          <w:lang w:val="ru-RU"/>
        </w:rPr>
        <w:t xml:space="preserve"> </w:t>
      </w:r>
      <w:r>
        <w:rPr>
          <w:sz w:val="22"/>
          <w:szCs w:val="22"/>
          <w:lang w:val="ru-RU"/>
        </w:rPr>
        <w:t>тезисной</w:t>
      </w:r>
      <w:r w:rsidRPr="00075497">
        <w:rPr>
          <w:sz w:val="22"/>
          <w:szCs w:val="22"/>
          <w:lang w:val="ru-RU"/>
        </w:rPr>
        <w:t xml:space="preserve"> </w:t>
      </w:r>
      <w:r w:rsidRPr="00706C0A">
        <w:rPr>
          <w:sz w:val="22"/>
          <w:szCs w:val="22"/>
          <w:lang w:val="ru-RU"/>
        </w:rPr>
        <w:t>спецификации</w:t>
      </w:r>
      <w:r w:rsidRPr="00075497">
        <w:rPr>
          <w:sz w:val="22"/>
          <w:szCs w:val="22"/>
          <w:lang w:val="ru-RU"/>
        </w:rPr>
        <w:t xml:space="preserve"> </w:t>
      </w:r>
      <w:r>
        <w:rPr>
          <w:sz w:val="22"/>
          <w:szCs w:val="22"/>
          <w:lang w:val="ru-RU"/>
        </w:rPr>
        <w:t>с</w:t>
      </w:r>
      <w:r w:rsidRPr="00075497">
        <w:rPr>
          <w:sz w:val="22"/>
          <w:szCs w:val="22"/>
          <w:lang w:val="ru-RU"/>
        </w:rPr>
        <w:t xml:space="preserve"> </w:t>
      </w:r>
      <w:r>
        <w:rPr>
          <w:sz w:val="22"/>
          <w:szCs w:val="22"/>
          <w:lang w:val="ru-RU"/>
        </w:rPr>
        <w:t xml:space="preserve">использованием </w:t>
      </w:r>
      <w:r>
        <w:rPr>
          <w:sz w:val="22"/>
          <w:szCs w:val="22"/>
        </w:rPr>
        <w:t>CDS</w:t>
      </w:r>
      <w:r w:rsidRPr="009B0224">
        <w:rPr>
          <w:sz w:val="22"/>
          <w:szCs w:val="22"/>
          <w:lang w:val="ru-RU"/>
        </w:rPr>
        <w:t xml:space="preserve">, </w:t>
      </w:r>
      <w:r>
        <w:rPr>
          <w:sz w:val="22"/>
          <w:szCs w:val="22"/>
          <w:lang w:val="ru-RU"/>
        </w:rPr>
        <w:t xml:space="preserve"> логарифмированных  факторов ЕЦБ</w:t>
      </w:r>
      <w:r w:rsidRPr="009B4828">
        <w:rPr>
          <w:sz w:val="22"/>
          <w:szCs w:val="22"/>
          <w:lang w:val="ru-RU"/>
        </w:rPr>
        <w:t>,</w:t>
      </w:r>
      <w:r>
        <w:rPr>
          <w:sz w:val="22"/>
          <w:szCs w:val="22"/>
          <w:lang w:val="ru-RU"/>
        </w:rPr>
        <w:t xml:space="preserve"> </w:t>
      </w:r>
      <w:proofErr w:type="spellStart"/>
      <w:r>
        <w:rPr>
          <w:sz w:val="22"/>
          <w:szCs w:val="22"/>
          <w:lang w:val="ru-RU"/>
        </w:rPr>
        <w:t>волатильностей</w:t>
      </w:r>
      <w:proofErr w:type="spellEnd"/>
      <w:r>
        <w:rPr>
          <w:sz w:val="22"/>
          <w:szCs w:val="22"/>
          <w:lang w:val="ru-RU"/>
        </w:rPr>
        <w:t xml:space="preserve"> и динамики валютной пары евро/ доллар</w:t>
      </w:r>
      <w:r w:rsidR="00F00DF7" w:rsidRPr="009B4828">
        <w:rPr>
          <w:sz w:val="22"/>
          <w:szCs w:val="22"/>
          <w:lang w:val="ru-RU"/>
        </w:rPr>
        <w:t>.</w:t>
      </w:r>
      <w:bookmarkEnd w:id="12"/>
      <w:r w:rsidR="00F00DF7" w:rsidRPr="009B4828">
        <w:rPr>
          <w:sz w:val="22"/>
          <w:szCs w:val="22"/>
          <w:lang w:val="ru-RU"/>
        </w:rPr>
        <w:t xml:space="preserve"> </w:t>
      </w:r>
    </w:p>
    <w:p w:rsidR="009B4828" w:rsidRPr="009B4828" w:rsidRDefault="009B4828" w:rsidP="003B5686">
      <w:pPr>
        <w:spacing w:line="360" w:lineRule="auto"/>
        <w:jc w:val="both"/>
        <w:rPr>
          <w:rFonts w:ascii="Verdana" w:hAnsi="Verdana"/>
          <w:lang w:val="ru-RU"/>
        </w:rPr>
      </w:pPr>
    </w:p>
    <w:p w:rsidR="0051489D" w:rsidRPr="00357220" w:rsidRDefault="00D9273E" w:rsidP="003B5686">
      <w:pPr>
        <w:spacing w:line="360" w:lineRule="auto"/>
        <w:jc w:val="both"/>
        <w:rPr>
          <w:lang w:val="ru-RU"/>
        </w:rPr>
      </w:pPr>
      <w:r w:rsidRPr="00357220">
        <w:rPr>
          <w:lang w:val="ru-RU"/>
        </w:rPr>
        <w:t>Заключительной модернизацией своей модели разделения</w:t>
      </w:r>
      <w:r w:rsidR="004B70EB" w:rsidRPr="00357220">
        <w:rPr>
          <w:lang w:val="ru-RU"/>
        </w:rPr>
        <w:t xml:space="preserve"> </w:t>
      </w:r>
      <w:r w:rsidR="000D7A17" w:rsidRPr="00357220">
        <w:rPr>
          <w:lang w:val="ru-RU"/>
        </w:rPr>
        <w:t>EURIBOR</w:t>
      </w:r>
      <w:r w:rsidR="004B70EB" w:rsidRPr="00357220">
        <w:rPr>
          <w:lang w:val="ru-RU"/>
        </w:rPr>
        <w:t>-OIS спрэда</w:t>
      </w:r>
      <w:r w:rsidRPr="00357220">
        <w:rPr>
          <w:lang w:val="ru-RU"/>
        </w:rPr>
        <w:t xml:space="preserve"> на три </w:t>
      </w:r>
      <w:proofErr w:type="spellStart"/>
      <w:proofErr w:type="gramStart"/>
      <w:r w:rsidRPr="00357220">
        <w:rPr>
          <w:lang w:val="ru-RU"/>
        </w:rPr>
        <w:t>риск-компоненты</w:t>
      </w:r>
      <w:proofErr w:type="spellEnd"/>
      <w:proofErr w:type="gramEnd"/>
      <w:r w:rsidR="00332BFD" w:rsidRPr="00357220">
        <w:rPr>
          <w:lang w:val="ru-RU"/>
        </w:rPr>
        <w:t xml:space="preserve"> </w:t>
      </w:r>
      <w:r w:rsidR="00E731B5" w:rsidRPr="00357220">
        <w:rPr>
          <w:lang w:val="ru-RU"/>
        </w:rPr>
        <w:t>является добавления переменной eurusd – курс валютной пары евро/доллар.</w:t>
      </w:r>
      <w:r w:rsidR="00C3176F" w:rsidRPr="00357220">
        <w:rPr>
          <w:lang w:val="ru-RU"/>
        </w:rPr>
        <w:t xml:space="preserve"> Результаты и описание ниже:</w:t>
      </w:r>
    </w:p>
    <w:p w:rsidR="00C3176F" w:rsidRDefault="00A317B3" w:rsidP="003B5686">
      <w:pPr>
        <w:spacing w:line="360" w:lineRule="auto"/>
        <w:jc w:val="both"/>
        <w:rPr>
          <w:rFonts w:ascii="Verdana" w:hAnsi="Verdana"/>
          <w:lang w:val="ru-RU"/>
        </w:rPr>
      </w:pPr>
      <w:r>
        <w:rPr>
          <w:rFonts w:ascii="Verdana" w:hAnsi="Verdana"/>
          <w:noProof/>
          <w:lang w:val="ru-RU" w:eastAsia="ru-RU" w:bidi="ar-SA"/>
        </w:rPr>
        <w:lastRenderedPageBreak/>
        <w:drawing>
          <wp:inline distT="0" distB="0" distL="0" distR="0">
            <wp:extent cx="6772273" cy="2524125"/>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784960" cy="2528854"/>
                    </a:xfrm>
                    <a:prstGeom prst="rect">
                      <a:avLst/>
                    </a:prstGeom>
                    <a:noFill/>
                    <a:ln w="9525">
                      <a:noFill/>
                      <a:miter lim="800000"/>
                      <a:headEnd/>
                      <a:tailEnd/>
                    </a:ln>
                  </pic:spPr>
                </pic:pic>
              </a:graphicData>
            </a:graphic>
          </wp:inline>
        </w:drawing>
      </w:r>
      <w:r w:rsidR="00177A40" w:rsidRPr="00177A40">
        <w:rPr>
          <w:rFonts w:ascii="Verdana" w:hAnsi="Verdana"/>
          <w:lang w:val="ru-RU"/>
        </w:rPr>
        <w:t xml:space="preserve"> </w:t>
      </w:r>
      <w:r w:rsidR="00177A40">
        <w:rPr>
          <w:rFonts w:ascii="Verdana" w:hAnsi="Verdana"/>
          <w:noProof/>
          <w:lang w:val="ru-RU" w:eastAsia="ru-RU" w:bidi="ar-SA"/>
        </w:rPr>
        <w:drawing>
          <wp:inline distT="0" distB="0" distL="0" distR="0">
            <wp:extent cx="6772274" cy="243840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784960" cy="2442968"/>
                    </a:xfrm>
                    <a:prstGeom prst="rect">
                      <a:avLst/>
                    </a:prstGeom>
                    <a:noFill/>
                    <a:ln w="9525">
                      <a:noFill/>
                      <a:miter lim="800000"/>
                      <a:headEnd/>
                      <a:tailEnd/>
                    </a:ln>
                  </pic:spPr>
                </pic:pic>
              </a:graphicData>
            </a:graphic>
          </wp:inline>
        </w:drawing>
      </w:r>
    </w:p>
    <w:p w:rsidR="00B00803" w:rsidRPr="00357220" w:rsidRDefault="00B00803" w:rsidP="003B5686">
      <w:pPr>
        <w:spacing w:line="360" w:lineRule="auto"/>
        <w:jc w:val="both"/>
        <w:rPr>
          <w:lang w:val="ru-RU"/>
        </w:rPr>
      </w:pPr>
      <w:r w:rsidRPr="00357220">
        <w:rPr>
          <w:lang w:val="ru-RU"/>
        </w:rPr>
        <w:t>И используя vol5 как замену Vstoxx:</w:t>
      </w:r>
    </w:p>
    <w:p w:rsidR="00B00803" w:rsidRDefault="00857B9A" w:rsidP="003B5686">
      <w:pPr>
        <w:spacing w:line="360" w:lineRule="auto"/>
        <w:jc w:val="both"/>
        <w:rPr>
          <w:rFonts w:ascii="Verdana" w:hAnsi="Verdana"/>
          <w:lang w:val="ru-RU"/>
        </w:rPr>
      </w:pPr>
      <w:r>
        <w:rPr>
          <w:rFonts w:ascii="Verdana" w:hAnsi="Verdana"/>
          <w:noProof/>
          <w:lang w:val="ru-RU" w:eastAsia="ru-RU" w:bidi="ar-SA"/>
        </w:rPr>
        <w:drawing>
          <wp:inline distT="0" distB="0" distL="0" distR="0">
            <wp:extent cx="6772275" cy="2409825"/>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772275" cy="2409825"/>
                    </a:xfrm>
                    <a:prstGeom prst="rect">
                      <a:avLst/>
                    </a:prstGeom>
                    <a:noFill/>
                    <a:ln w="9525">
                      <a:noFill/>
                      <a:miter lim="800000"/>
                      <a:headEnd/>
                      <a:tailEnd/>
                    </a:ln>
                  </pic:spPr>
                </pic:pic>
              </a:graphicData>
            </a:graphic>
          </wp:inline>
        </w:drawing>
      </w:r>
    </w:p>
    <w:p w:rsidR="00857B9A" w:rsidRDefault="00102E95" w:rsidP="003B5686">
      <w:pPr>
        <w:spacing w:line="360" w:lineRule="auto"/>
        <w:jc w:val="both"/>
        <w:rPr>
          <w:rFonts w:ascii="Verdana" w:hAnsi="Verdana"/>
          <w:lang w:val="ru-RU"/>
        </w:rPr>
      </w:pPr>
      <w:r>
        <w:rPr>
          <w:rFonts w:ascii="Verdana" w:hAnsi="Verdana"/>
          <w:noProof/>
          <w:lang w:val="ru-RU" w:eastAsia="ru-RU" w:bidi="ar-SA"/>
        </w:rPr>
        <w:lastRenderedPageBreak/>
        <w:drawing>
          <wp:inline distT="0" distB="0" distL="0" distR="0">
            <wp:extent cx="6772273" cy="2438400"/>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776759" cy="2440015"/>
                    </a:xfrm>
                    <a:prstGeom prst="rect">
                      <a:avLst/>
                    </a:prstGeom>
                    <a:noFill/>
                    <a:ln w="9525">
                      <a:noFill/>
                      <a:miter lim="800000"/>
                      <a:headEnd/>
                      <a:tailEnd/>
                    </a:ln>
                  </pic:spPr>
                </pic:pic>
              </a:graphicData>
            </a:graphic>
          </wp:inline>
        </w:drawing>
      </w:r>
    </w:p>
    <w:p w:rsidR="00F54CFA" w:rsidRPr="00357220" w:rsidRDefault="00C9418E" w:rsidP="003B5686">
      <w:pPr>
        <w:spacing w:line="360" w:lineRule="auto"/>
        <w:jc w:val="both"/>
        <w:rPr>
          <w:lang w:val="ru-RU"/>
        </w:rPr>
      </w:pPr>
      <w:r w:rsidRPr="00357220">
        <w:rPr>
          <w:lang w:val="ru-RU"/>
        </w:rPr>
        <w:t>Валютная динамика крайне важна, и полученный результат ожидаем. Дело в том, что ослабление валюты грозит международным европейским банкам тем, что имея колоссальные активы на территории Еврозоны, они очень высокоинтегрированы в систему международных расчетов и имеют валютные позиции на международных рынках, преимущественно в долларах США.</w:t>
      </w:r>
      <w:r w:rsidR="00F07A44" w:rsidRPr="00357220">
        <w:rPr>
          <w:lang w:val="ru-RU"/>
        </w:rPr>
        <w:t xml:space="preserve"> Это значит, что многочисленные пассивы европейских банков,</w:t>
      </w:r>
      <w:r w:rsidR="00A96CD6" w:rsidRPr="00357220">
        <w:rPr>
          <w:lang w:val="ru-RU"/>
        </w:rPr>
        <w:t xml:space="preserve"> </w:t>
      </w:r>
      <w:r w:rsidR="00F07A44" w:rsidRPr="00357220">
        <w:rPr>
          <w:lang w:val="ru-RU"/>
        </w:rPr>
        <w:t>номинированные в долларах</w:t>
      </w:r>
      <w:r w:rsidR="00FF676D" w:rsidRPr="00357220">
        <w:rPr>
          <w:lang w:val="ru-RU"/>
        </w:rPr>
        <w:t>, подвергаются валютному риску. Долларовые межбанковские кредиты, полученные от контрагентов, теперь требуют больших затрат, что принося</w:t>
      </w:r>
      <w:r w:rsidR="0052751F" w:rsidRPr="00357220">
        <w:rPr>
          <w:lang w:val="ru-RU"/>
        </w:rPr>
        <w:t xml:space="preserve">т банкам дополнительные убытки. </w:t>
      </w:r>
      <w:r w:rsidR="00B406A6" w:rsidRPr="00357220">
        <w:rPr>
          <w:lang w:val="ru-RU"/>
        </w:rPr>
        <w:t xml:space="preserve">Есть основания полагать, что участники </w:t>
      </w:r>
      <w:r w:rsidR="000D7A17" w:rsidRPr="00357220">
        <w:rPr>
          <w:lang w:val="ru-RU"/>
        </w:rPr>
        <w:t>EURIBOR</w:t>
      </w:r>
      <w:r w:rsidR="00B406A6" w:rsidRPr="00357220">
        <w:rPr>
          <w:lang w:val="ru-RU"/>
        </w:rPr>
        <w:t xml:space="preserve"> учитывают это, котируя свои ставки для формирования </w:t>
      </w:r>
      <w:r w:rsidR="000D7A17" w:rsidRPr="00357220">
        <w:rPr>
          <w:lang w:val="ru-RU"/>
        </w:rPr>
        <w:t>EURIBOR</w:t>
      </w:r>
      <w:r w:rsidR="00B406A6" w:rsidRPr="00357220">
        <w:rPr>
          <w:lang w:val="ru-RU"/>
        </w:rPr>
        <w:t>.</w:t>
      </w:r>
      <w:r w:rsidR="00044352" w:rsidRPr="00357220">
        <w:rPr>
          <w:lang w:val="ru-RU"/>
        </w:rPr>
        <w:t xml:space="preserve"> Мною также были упомянуты факторы, связанные с фондовыми рынками. Факторы Stoxx50, EMSCI и WMSCI не показали свою результативность ввиду крайне высокой корреляции с </w:t>
      </w:r>
      <w:proofErr w:type="spellStart"/>
      <w:r w:rsidR="002819A8" w:rsidRPr="00357220">
        <w:rPr>
          <w:lang w:val="ru-RU"/>
        </w:rPr>
        <w:t>волатильностью</w:t>
      </w:r>
      <w:proofErr w:type="spellEnd"/>
      <w:r w:rsidR="00044352" w:rsidRPr="00357220">
        <w:rPr>
          <w:lang w:val="ru-RU"/>
        </w:rPr>
        <w:t xml:space="preserve"> и некоторыми индикаторами ликвидности в моей модели.</w:t>
      </w:r>
    </w:p>
    <w:p w:rsidR="003350E4" w:rsidRDefault="003350E4" w:rsidP="005B6C78">
      <w:pPr>
        <w:spacing w:line="360" w:lineRule="auto"/>
        <w:jc w:val="center"/>
        <w:rPr>
          <w:rFonts w:ascii="Verdana" w:hAnsi="Verdana"/>
          <w:b/>
          <w:lang w:val="ru-RU"/>
        </w:rPr>
      </w:pPr>
    </w:p>
    <w:p w:rsidR="003350E4" w:rsidRDefault="003350E4" w:rsidP="005B6C78">
      <w:pPr>
        <w:spacing w:line="360" w:lineRule="auto"/>
        <w:jc w:val="center"/>
        <w:rPr>
          <w:rFonts w:ascii="Verdana" w:hAnsi="Verdana"/>
          <w:b/>
          <w:lang w:val="ru-RU"/>
        </w:rPr>
      </w:pPr>
    </w:p>
    <w:p w:rsidR="003350E4" w:rsidRDefault="003350E4" w:rsidP="005B6C78">
      <w:pPr>
        <w:spacing w:line="360" w:lineRule="auto"/>
        <w:jc w:val="center"/>
        <w:rPr>
          <w:rFonts w:ascii="Verdana" w:hAnsi="Verdana"/>
          <w:b/>
          <w:lang w:val="ru-RU"/>
        </w:rPr>
      </w:pPr>
    </w:p>
    <w:p w:rsidR="003350E4" w:rsidRDefault="003350E4" w:rsidP="005B6C78">
      <w:pPr>
        <w:spacing w:line="360" w:lineRule="auto"/>
        <w:jc w:val="center"/>
        <w:rPr>
          <w:rFonts w:ascii="Verdana" w:hAnsi="Verdana"/>
          <w:b/>
          <w:lang w:val="ru-RU"/>
        </w:rPr>
      </w:pPr>
    </w:p>
    <w:p w:rsidR="003350E4" w:rsidRDefault="003350E4" w:rsidP="005B6C78">
      <w:pPr>
        <w:spacing w:line="360" w:lineRule="auto"/>
        <w:jc w:val="center"/>
        <w:rPr>
          <w:rFonts w:ascii="Verdana" w:hAnsi="Verdana"/>
          <w:b/>
          <w:lang w:val="ru-RU"/>
        </w:rPr>
      </w:pPr>
    </w:p>
    <w:p w:rsidR="000C487E" w:rsidRPr="00CE07A0" w:rsidRDefault="000C487E" w:rsidP="000C487E">
      <w:pPr>
        <w:pStyle w:val="1"/>
        <w:jc w:val="center"/>
        <w:rPr>
          <w:rFonts w:ascii="Verdana" w:eastAsiaTheme="minorEastAsia" w:hAnsi="Verdana" w:cstheme="minorBidi"/>
          <w:bCs w:val="0"/>
          <w:sz w:val="22"/>
          <w:szCs w:val="22"/>
          <w:lang w:val="ru-RU"/>
        </w:rPr>
      </w:pPr>
    </w:p>
    <w:p w:rsidR="000C487E" w:rsidRPr="00CE07A0" w:rsidRDefault="000C487E" w:rsidP="000C487E">
      <w:pPr>
        <w:pStyle w:val="1"/>
        <w:jc w:val="center"/>
        <w:rPr>
          <w:rFonts w:ascii="Verdana" w:eastAsiaTheme="minorEastAsia" w:hAnsi="Verdana" w:cstheme="minorBidi"/>
          <w:bCs w:val="0"/>
          <w:sz w:val="22"/>
          <w:szCs w:val="22"/>
          <w:lang w:val="ru-RU"/>
        </w:rPr>
      </w:pPr>
    </w:p>
    <w:p w:rsidR="00362971" w:rsidRPr="00212BB7" w:rsidRDefault="005B6C78" w:rsidP="000C487E">
      <w:pPr>
        <w:pStyle w:val="1"/>
        <w:jc w:val="center"/>
        <w:rPr>
          <w:rFonts w:ascii="Verdana" w:hAnsi="Verdana"/>
          <w:lang w:val="ru-RU"/>
        </w:rPr>
      </w:pPr>
      <w:bookmarkStart w:id="13" w:name="_Toc391098617"/>
      <w:r w:rsidRPr="00212BB7">
        <w:rPr>
          <w:rFonts w:ascii="Verdana" w:hAnsi="Verdana"/>
          <w:lang w:val="ru-RU"/>
        </w:rPr>
        <w:lastRenderedPageBreak/>
        <w:t>Заключение</w:t>
      </w:r>
      <w:bookmarkEnd w:id="13"/>
    </w:p>
    <w:p w:rsidR="000C487E" w:rsidRPr="000C487E" w:rsidRDefault="000C487E" w:rsidP="000C487E"/>
    <w:p w:rsidR="004D3148" w:rsidRPr="009D3938" w:rsidRDefault="0097345B" w:rsidP="007A5758">
      <w:pPr>
        <w:jc w:val="both"/>
        <w:rPr>
          <w:lang w:val="ru-RU"/>
        </w:rPr>
      </w:pPr>
      <w:r>
        <w:rPr>
          <w:lang w:val="ru-RU"/>
        </w:rPr>
        <w:t>Основной задачей работы была попытка объяснить поведение спрэда между Европейской межбанковской ставкой предложения и ставкой индексного свопа овернайт.</w:t>
      </w:r>
      <w:r w:rsidR="00546793">
        <w:rPr>
          <w:lang w:val="ru-RU"/>
        </w:rPr>
        <w:t xml:space="preserve"> Я специально сфокусировался на межбанковском рынке Еврозоны, так как в отличие от остальных стран, Еврозон</w:t>
      </w:r>
      <w:r w:rsidR="00794BF5">
        <w:rPr>
          <w:lang w:val="ru-RU"/>
        </w:rPr>
        <w:t>а</w:t>
      </w:r>
      <w:r w:rsidR="00546793">
        <w:rPr>
          <w:lang w:val="ru-RU"/>
        </w:rPr>
        <w:t xml:space="preserve"> является наднациональным образованием, которому должны быть свойственны</w:t>
      </w:r>
      <w:r w:rsidR="00794BF5">
        <w:rPr>
          <w:lang w:val="ru-RU"/>
        </w:rPr>
        <w:t xml:space="preserve"> свои характеристики, такие как неоднородность кредитного качества</w:t>
      </w:r>
      <w:r w:rsidR="00794BF5" w:rsidRPr="00794BF5">
        <w:rPr>
          <w:lang w:val="ru-RU"/>
        </w:rPr>
        <w:t xml:space="preserve"> </w:t>
      </w:r>
      <w:r w:rsidR="00794BF5">
        <w:rPr>
          <w:lang w:val="ru-RU"/>
        </w:rPr>
        <w:t xml:space="preserve">(с точки зрения спрэдов по </w:t>
      </w:r>
      <w:r w:rsidR="00794BF5">
        <w:t>CDS</w:t>
      </w:r>
      <w:r w:rsidR="00794BF5" w:rsidRPr="00794BF5">
        <w:rPr>
          <w:lang w:val="ru-RU"/>
        </w:rPr>
        <w:t xml:space="preserve"> </w:t>
      </w:r>
      <w:r w:rsidR="00794BF5">
        <w:rPr>
          <w:lang w:val="ru-RU"/>
        </w:rPr>
        <w:t>,но все же предположительно</w:t>
      </w:r>
      <w:r w:rsidR="00794BF5" w:rsidRPr="00794BF5">
        <w:rPr>
          <w:lang w:val="ru-RU"/>
        </w:rPr>
        <w:t xml:space="preserve"> </w:t>
      </w:r>
      <w:r w:rsidR="00794BF5">
        <w:rPr>
          <w:lang w:val="ru-RU"/>
        </w:rPr>
        <w:t xml:space="preserve">одинаковым с точки зрения рейтинговых агентств)   банков-участников панели </w:t>
      </w:r>
      <w:r w:rsidR="00794BF5">
        <w:t>EURIBOR</w:t>
      </w:r>
      <w:r w:rsidR="005A5722">
        <w:rPr>
          <w:lang w:val="ru-RU"/>
        </w:rPr>
        <w:t>. Наличие общего наднационального финансового регулятора в лице Европейского Центрального Банка</w:t>
      </w:r>
      <w:r w:rsidR="00E3352B">
        <w:rPr>
          <w:lang w:val="ru-RU"/>
        </w:rPr>
        <w:t xml:space="preserve"> и невозможност</w:t>
      </w:r>
      <w:r w:rsidR="009E3A35">
        <w:rPr>
          <w:lang w:val="ru-RU"/>
        </w:rPr>
        <w:t>ь стран Еврозоны</w:t>
      </w:r>
      <w:r w:rsidR="00E3352B">
        <w:rPr>
          <w:lang w:val="ru-RU"/>
        </w:rPr>
        <w:t xml:space="preserve"> вести свою собственную монетарную политику.</w:t>
      </w:r>
      <w:r w:rsidR="00385410">
        <w:rPr>
          <w:lang w:val="ru-RU"/>
        </w:rPr>
        <w:t xml:space="preserve"> </w:t>
      </w:r>
      <w:proofErr w:type="gramStart"/>
      <w:r w:rsidR="00385410">
        <w:rPr>
          <w:lang w:val="ru-RU"/>
        </w:rPr>
        <w:t>В ходе анализа мной была выдвинута инновационная спецификация анализа данного спрэда</w:t>
      </w:r>
      <w:r w:rsidR="00642508">
        <w:rPr>
          <w:lang w:val="ru-RU"/>
        </w:rPr>
        <w:t xml:space="preserve"> и арсенал регрессионных факторов пополнился не только факторами стресса европейского межбанковского рынка</w:t>
      </w:r>
      <w:r w:rsidR="005E0C0F">
        <w:rPr>
          <w:lang w:val="ru-RU"/>
        </w:rPr>
        <w:t xml:space="preserve"> – </w:t>
      </w:r>
      <w:r w:rsidR="005E0C0F">
        <w:t>CDS</w:t>
      </w:r>
      <w:r w:rsidR="005E0C0F">
        <w:rPr>
          <w:lang w:val="ru-RU"/>
        </w:rPr>
        <w:t xml:space="preserve"> на системно значимые банки Еврозоны</w:t>
      </w:r>
      <w:r w:rsidR="00BA6EF7">
        <w:rPr>
          <w:lang w:val="ru-RU"/>
        </w:rPr>
        <w:t>, валютная динамика и волатильность европейских рынков, уровнем депозитов в европейском Центральном Банке</w:t>
      </w:r>
      <w:r w:rsidR="00642508">
        <w:rPr>
          <w:lang w:val="ru-RU"/>
        </w:rPr>
        <w:t xml:space="preserve">, </w:t>
      </w:r>
      <w:r w:rsidR="005E0C0F">
        <w:rPr>
          <w:lang w:val="ru-RU"/>
        </w:rPr>
        <w:t>но и факторами объясня</w:t>
      </w:r>
      <w:r w:rsidR="00BA6EF7">
        <w:rPr>
          <w:lang w:val="ru-RU"/>
        </w:rPr>
        <w:t>ющими сужение спрэда и уменьшения градуса риска на межбанковском рынке – операции на открытом рынке и избыточная</w:t>
      </w:r>
      <w:proofErr w:type="gramEnd"/>
      <w:r w:rsidR="00BA6EF7">
        <w:rPr>
          <w:lang w:val="ru-RU"/>
        </w:rPr>
        <w:t xml:space="preserve"> ликвидность ЕЦБ.</w:t>
      </w:r>
      <w:r w:rsidR="00385410">
        <w:rPr>
          <w:lang w:val="ru-RU"/>
        </w:rPr>
        <w:t xml:space="preserve"> </w:t>
      </w:r>
      <w:r w:rsidR="00546793">
        <w:rPr>
          <w:lang w:val="ru-RU"/>
        </w:rPr>
        <w:t xml:space="preserve">  </w:t>
      </w:r>
      <w:r>
        <w:rPr>
          <w:lang w:val="ru-RU"/>
        </w:rPr>
        <w:t xml:space="preserve"> </w:t>
      </w:r>
      <w:r w:rsidR="004D3148">
        <w:rPr>
          <w:lang w:val="ru-RU"/>
        </w:rPr>
        <w:t>Полученные финальные выходные данные крайне важны.</w:t>
      </w:r>
      <w:r w:rsidR="003A2480">
        <w:rPr>
          <w:lang w:val="ru-RU"/>
        </w:rPr>
        <w:t xml:space="preserve"> Подтверждаются все основные тезисы, выдвинутые мной в начале работы. </w:t>
      </w:r>
      <w:r w:rsidR="002666A7">
        <w:rPr>
          <w:lang w:val="ru-RU"/>
        </w:rPr>
        <w:t xml:space="preserve">Для ключевого набора переменных, </w:t>
      </w:r>
      <w:r w:rsidR="007A5758">
        <w:rPr>
          <w:lang w:val="ru-RU"/>
        </w:rPr>
        <w:t xml:space="preserve">тезисная </w:t>
      </w:r>
      <w:r w:rsidR="002666A7">
        <w:rPr>
          <w:lang w:val="ru-RU"/>
        </w:rPr>
        <w:t xml:space="preserve">модель </w:t>
      </w:r>
      <w:r w:rsidR="00633D8E">
        <w:rPr>
          <w:lang w:val="ru-RU"/>
        </w:rPr>
        <w:t>разделения спрэда ставок</w:t>
      </w:r>
      <w:r w:rsidR="002666A7">
        <w:rPr>
          <w:lang w:val="ru-RU"/>
        </w:rPr>
        <w:t xml:space="preserve"> </w:t>
      </w:r>
      <w:r w:rsidR="002666A7">
        <w:t>EURIBOR</w:t>
      </w:r>
      <w:r w:rsidR="00633D8E" w:rsidRPr="00633D8E">
        <w:rPr>
          <w:lang w:val="ru-RU"/>
        </w:rPr>
        <w:t xml:space="preserve"> </w:t>
      </w:r>
      <w:r w:rsidR="00633D8E">
        <w:rPr>
          <w:lang w:val="ru-RU"/>
        </w:rPr>
        <w:t>и Индексного свопа ставок овернайт</w:t>
      </w:r>
      <w:r w:rsidR="007A5758">
        <w:rPr>
          <w:lang w:val="ru-RU"/>
        </w:rPr>
        <w:t xml:space="preserve">  обозначила свое право на использов</w:t>
      </w:r>
      <w:r w:rsidR="00DB4CB1">
        <w:rPr>
          <w:lang w:val="ru-RU"/>
        </w:rPr>
        <w:t>а</w:t>
      </w:r>
      <w:r w:rsidR="007A5758">
        <w:rPr>
          <w:lang w:val="ru-RU"/>
        </w:rPr>
        <w:t>ние</w:t>
      </w:r>
      <w:r w:rsidR="003D7C6B">
        <w:rPr>
          <w:lang w:val="ru-RU"/>
        </w:rPr>
        <w:t>.</w:t>
      </w:r>
      <w:r w:rsidR="00C160DB">
        <w:rPr>
          <w:lang w:val="ru-RU"/>
        </w:rPr>
        <w:t xml:space="preserve"> Я проанализировал несколько спецификаций</w:t>
      </w:r>
      <w:r w:rsidR="00087A4F">
        <w:rPr>
          <w:lang w:val="ru-RU"/>
        </w:rPr>
        <w:t xml:space="preserve">, как предложенные авторами различных статей с обоснованной критикой некоторых факторов, таких как спрэды по корпоративным облигациям для анализа кредитной премии за риск. </w:t>
      </w:r>
      <w:r w:rsidR="00D56D4F">
        <w:rPr>
          <w:lang w:val="ru-RU"/>
        </w:rPr>
        <w:t xml:space="preserve">Также спрэды бид-аск по стандартным межбанковским депозитами не показали себя при анализе, как  и спрэды по коммерческим бумагам, которые сильно зависят от динамики фондового рынка и операций Европейского </w:t>
      </w:r>
      <w:r w:rsidR="001B15DA">
        <w:rPr>
          <w:lang w:val="ru-RU"/>
        </w:rPr>
        <w:t>Ц</w:t>
      </w:r>
      <w:r w:rsidR="00D56D4F">
        <w:rPr>
          <w:lang w:val="ru-RU"/>
        </w:rPr>
        <w:t>ентрального Банка</w:t>
      </w:r>
      <w:r w:rsidR="001B15DA">
        <w:rPr>
          <w:lang w:val="ru-RU"/>
        </w:rPr>
        <w:t>.</w:t>
      </w:r>
      <w:r w:rsidR="009D3938">
        <w:rPr>
          <w:lang w:val="ru-RU"/>
        </w:rPr>
        <w:t xml:space="preserve"> Фондовые индексы, разработанные компанией </w:t>
      </w:r>
      <w:r w:rsidR="009D3938">
        <w:t>Morgan</w:t>
      </w:r>
      <w:r w:rsidR="009D3938" w:rsidRPr="009D3938">
        <w:rPr>
          <w:lang w:val="ru-RU"/>
        </w:rPr>
        <w:t xml:space="preserve"> </w:t>
      </w:r>
      <w:r w:rsidR="009D3938">
        <w:t>Stanley</w:t>
      </w:r>
      <w:r w:rsidR="009D3938" w:rsidRPr="009D3938">
        <w:rPr>
          <w:lang w:val="ru-RU"/>
        </w:rPr>
        <w:t xml:space="preserve"> </w:t>
      </w:r>
      <w:r w:rsidR="009D3938">
        <w:t>Capital</w:t>
      </w:r>
      <w:r w:rsidR="009D3938" w:rsidRPr="009D3938">
        <w:rPr>
          <w:lang w:val="ru-RU"/>
        </w:rPr>
        <w:t xml:space="preserve"> </w:t>
      </w:r>
      <w:r w:rsidR="009D3938">
        <w:t>International</w:t>
      </w:r>
      <w:r w:rsidR="009D3938" w:rsidRPr="009D3938">
        <w:rPr>
          <w:lang w:val="ru-RU"/>
        </w:rPr>
        <w:t xml:space="preserve">, </w:t>
      </w:r>
      <w:r w:rsidR="009D3938">
        <w:rPr>
          <w:lang w:val="ru-RU"/>
        </w:rPr>
        <w:t>не проявили себя как факторы объясняющие сужение спрэда и расслабления межбанковского рынка Еврозоны.</w:t>
      </w:r>
      <w:r w:rsidR="00650A31">
        <w:rPr>
          <w:lang w:val="ru-RU"/>
        </w:rPr>
        <w:t xml:space="preserve"> Стоит отметить, что исследование спрэда межбанковских ставок и свопов овернайт является относительно новой темой. Многие исследования не выдают четких ответов, оставляя лишь больше вопросов. Пока не удается </w:t>
      </w:r>
      <w:r w:rsidR="009D3938" w:rsidRPr="009D3938">
        <w:rPr>
          <w:lang w:val="ru-RU"/>
        </w:rPr>
        <w:t xml:space="preserve"> </w:t>
      </w:r>
      <w:r w:rsidR="00792606">
        <w:rPr>
          <w:lang w:val="ru-RU"/>
        </w:rPr>
        <w:t>подобрать оптимальный набор факторов, который удовлетворял бы всем критериям эконометрического качества,  и был характерен полной независимостью регрессоров при этом, не теряя своего интуитивного значения. Поэтому  стоит ожидать, следующих очерков по данной тематике, особенно со стороны финансовых регуляторов, которые наиболее заинтересованы в анализе рисков на межбанковском рынке</w:t>
      </w:r>
      <w:r w:rsidR="00761DD3">
        <w:rPr>
          <w:lang w:val="ru-RU"/>
        </w:rPr>
        <w:t>.</w:t>
      </w:r>
    </w:p>
    <w:p w:rsidR="00177A40" w:rsidRPr="00E731B5" w:rsidRDefault="00177A40" w:rsidP="007A5758">
      <w:pPr>
        <w:spacing w:line="360" w:lineRule="auto"/>
        <w:jc w:val="both"/>
        <w:rPr>
          <w:rFonts w:ascii="Verdana" w:hAnsi="Verdana"/>
          <w:lang w:val="ru-RU"/>
        </w:rPr>
      </w:pPr>
    </w:p>
    <w:p w:rsidR="00002E5F" w:rsidRDefault="00002E5F" w:rsidP="00242F7C">
      <w:pPr>
        <w:spacing w:line="360" w:lineRule="auto"/>
        <w:rPr>
          <w:rFonts w:ascii="Verdana" w:hAnsi="Verdana"/>
          <w:lang w:val="ru-RU"/>
        </w:rPr>
      </w:pPr>
    </w:p>
    <w:p w:rsidR="00242F7C" w:rsidRPr="001017FB" w:rsidRDefault="00242F7C" w:rsidP="00242F7C">
      <w:pPr>
        <w:spacing w:line="360" w:lineRule="auto"/>
        <w:rPr>
          <w:rFonts w:ascii="Verdana" w:hAnsi="Verdana"/>
          <w:b/>
          <w:highlight w:val="yellow"/>
          <w:lang w:val="ru-RU"/>
        </w:rPr>
      </w:pPr>
    </w:p>
    <w:p w:rsidR="00A8459C" w:rsidRPr="00A40A1A" w:rsidRDefault="00A8459C" w:rsidP="00A40A1A">
      <w:pPr>
        <w:pStyle w:val="1"/>
        <w:jc w:val="center"/>
        <w:rPr>
          <w:lang w:val="ru-RU"/>
        </w:rPr>
      </w:pPr>
      <w:bookmarkStart w:id="14" w:name="_Toc391098618"/>
      <w:r w:rsidRPr="00A40A1A">
        <w:rPr>
          <w:lang w:val="ru-RU"/>
        </w:rPr>
        <w:lastRenderedPageBreak/>
        <w:t>Список литературы</w:t>
      </w:r>
      <w:bookmarkEnd w:id="14"/>
    </w:p>
    <w:p w:rsidR="00A8459C" w:rsidRPr="007C5158" w:rsidRDefault="00A8459C" w:rsidP="00A8459C">
      <w:pPr>
        <w:spacing w:line="360" w:lineRule="auto"/>
        <w:rPr>
          <w:rFonts w:ascii="Verdana" w:hAnsi="Verdana"/>
          <w:sz w:val="20"/>
          <w:szCs w:val="20"/>
          <w:lang w:val="ru-RU"/>
        </w:rPr>
      </w:pPr>
    </w:p>
    <w:p w:rsidR="00105197" w:rsidRPr="006A0529" w:rsidRDefault="00105197" w:rsidP="00105197">
      <w:pPr>
        <w:numPr>
          <w:ilvl w:val="0"/>
          <w:numId w:val="2"/>
        </w:numPr>
        <w:spacing w:after="0" w:line="360" w:lineRule="auto"/>
        <w:jc w:val="both"/>
        <w:rPr>
          <w:rFonts w:ascii="Verdana" w:hAnsi="Verdana"/>
          <w:sz w:val="20"/>
          <w:szCs w:val="20"/>
        </w:rPr>
      </w:pPr>
      <w:r w:rsidRPr="006A0529">
        <w:rPr>
          <w:rFonts w:ascii="Verdana" w:hAnsi="Verdana"/>
          <w:sz w:val="20"/>
          <w:szCs w:val="20"/>
        </w:rPr>
        <w:t xml:space="preserve">Bank of England, </w:t>
      </w:r>
      <w:r w:rsidRPr="006A0529">
        <w:rPr>
          <w:rFonts w:ascii="Verdana" w:hAnsi="Verdana"/>
          <w:i/>
          <w:sz w:val="20"/>
          <w:szCs w:val="20"/>
        </w:rPr>
        <w:t>Quarterly Bulletin 2007 Q4 | Volume 47 No. 4.</w:t>
      </w:r>
    </w:p>
    <w:p w:rsidR="00B547C0" w:rsidRPr="006A0529" w:rsidRDefault="00B547C0" w:rsidP="00105197">
      <w:pPr>
        <w:numPr>
          <w:ilvl w:val="0"/>
          <w:numId w:val="2"/>
        </w:numPr>
        <w:spacing w:after="0" w:line="360" w:lineRule="auto"/>
        <w:jc w:val="both"/>
        <w:rPr>
          <w:rFonts w:ascii="Verdana" w:hAnsi="Verdana"/>
          <w:sz w:val="20"/>
          <w:szCs w:val="20"/>
        </w:rPr>
      </w:pPr>
      <w:r w:rsidRPr="006A0529">
        <w:rPr>
          <w:rFonts w:ascii="Verdana" w:hAnsi="Verdana"/>
          <w:sz w:val="20"/>
          <w:szCs w:val="20"/>
        </w:rPr>
        <w:t xml:space="preserve">Bloomberg.com, </w:t>
      </w:r>
      <w:hyperlink r:id="rId29" w:history="1">
        <w:r w:rsidR="00755723" w:rsidRPr="006A0529">
          <w:rPr>
            <w:rStyle w:val="ab"/>
            <w:rFonts w:ascii="Verdana" w:hAnsi="Verdana"/>
            <w:sz w:val="20"/>
            <w:szCs w:val="20"/>
          </w:rPr>
          <w:t>http://www.bloomberg.com/news/2013-10-24/ecb-excess-liquidity-declines-below-200-billion-euros.html</w:t>
        </w:r>
      </w:hyperlink>
      <w:r w:rsidR="00755723" w:rsidRPr="006A0529">
        <w:rPr>
          <w:rFonts w:ascii="Verdana" w:hAnsi="Verdana"/>
          <w:sz w:val="20"/>
          <w:szCs w:val="20"/>
        </w:rPr>
        <w:t>.</w:t>
      </w:r>
    </w:p>
    <w:p w:rsidR="00755723" w:rsidRPr="007E7774" w:rsidRDefault="007B5C42" w:rsidP="00105197">
      <w:pPr>
        <w:numPr>
          <w:ilvl w:val="0"/>
          <w:numId w:val="2"/>
        </w:numPr>
        <w:spacing w:after="0" w:line="360" w:lineRule="auto"/>
        <w:jc w:val="both"/>
        <w:rPr>
          <w:rFonts w:ascii="Verdana" w:hAnsi="Verdana"/>
          <w:sz w:val="20"/>
          <w:szCs w:val="20"/>
        </w:rPr>
      </w:pPr>
      <w:r w:rsidRPr="006A0529">
        <w:rPr>
          <w:rFonts w:ascii="Verdana" w:hAnsi="Verdana"/>
          <w:sz w:val="20"/>
          <w:szCs w:val="20"/>
        </w:rPr>
        <w:t>DeutscheBank,</w:t>
      </w:r>
      <w:r w:rsidR="0016346A" w:rsidRPr="006A0529">
        <w:rPr>
          <w:rFonts w:ascii="Verdana" w:hAnsi="Verdana"/>
          <w:sz w:val="20"/>
          <w:szCs w:val="20"/>
        </w:rPr>
        <w:t>http://www.etf.db.com/LU/pdf/EN/factsheet/factsheetLU0378819295_2013_03_31.pdf.</w:t>
      </w:r>
    </w:p>
    <w:p w:rsidR="007E7774" w:rsidRPr="006A0529" w:rsidRDefault="007E7774" w:rsidP="00105197">
      <w:pPr>
        <w:numPr>
          <w:ilvl w:val="0"/>
          <w:numId w:val="2"/>
        </w:numPr>
        <w:spacing w:after="0" w:line="360" w:lineRule="auto"/>
        <w:jc w:val="both"/>
        <w:rPr>
          <w:rFonts w:ascii="Verdana" w:hAnsi="Verdana"/>
          <w:sz w:val="20"/>
          <w:szCs w:val="20"/>
        </w:rPr>
      </w:pPr>
      <w:r>
        <w:rPr>
          <w:rFonts w:ascii="Verdana" w:hAnsi="Verdana"/>
          <w:sz w:val="20"/>
          <w:szCs w:val="20"/>
        </w:rPr>
        <w:t xml:space="preserve">Dougherty C. (2007) </w:t>
      </w:r>
      <w:r w:rsidRPr="007E7774">
        <w:rPr>
          <w:rFonts w:ascii="Verdana" w:hAnsi="Verdana"/>
          <w:i/>
          <w:sz w:val="20"/>
          <w:szCs w:val="20"/>
        </w:rPr>
        <w:t>Introduction to econometrics</w:t>
      </w:r>
      <w:r>
        <w:rPr>
          <w:rFonts w:ascii="Verdana" w:hAnsi="Verdana"/>
          <w:sz w:val="20"/>
          <w:szCs w:val="20"/>
        </w:rPr>
        <w:t>.</w:t>
      </w:r>
    </w:p>
    <w:p w:rsidR="00A8459C" w:rsidRPr="006A0529" w:rsidRDefault="00F124CF" w:rsidP="00121F18">
      <w:pPr>
        <w:numPr>
          <w:ilvl w:val="0"/>
          <w:numId w:val="2"/>
        </w:numPr>
        <w:spacing w:after="0" w:line="360" w:lineRule="auto"/>
        <w:jc w:val="both"/>
        <w:rPr>
          <w:rFonts w:ascii="Verdana" w:hAnsi="Verdana"/>
          <w:sz w:val="20"/>
          <w:szCs w:val="20"/>
        </w:rPr>
      </w:pPr>
      <w:r w:rsidRPr="006A0529">
        <w:rPr>
          <w:rFonts w:ascii="Verdana" w:hAnsi="Verdana"/>
          <w:sz w:val="20"/>
          <w:szCs w:val="20"/>
        </w:rPr>
        <w:t xml:space="preserve">Chun O. M., Dionne G., </w:t>
      </w:r>
      <w:r w:rsidR="00D06AC4" w:rsidRPr="006A0529">
        <w:rPr>
          <w:rFonts w:ascii="Verdana" w:hAnsi="Verdana"/>
          <w:sz w:val="20"/>
          <w:szCs w:val="20"/>
        </w:rPr>
        <w:t xml:space="preserve">Francois </w:t>
      </w:r>
      <w:r w:rsidR="00121F18" w:rsidRPr="006A0529">
        <w:rPr>
          <w:rFonts w:ascii="Verdana" w:hAnsi="Verdana"/>
          <w:sz w:val="20"/>
          <w:szCs w:val="20"/>
        </w:rPr>
        <w:t>P. (2011). Detecting Regime Shifts in Credit Spreads</w:t>
      </w:r>
      <w:r w:rsidR="00A8459C" w:rsidRPr="006A0529">
        <w:rPr>
          <w:rFonts w:ascii="Verdana" w:hAnsi="Verdana"/>
          <w:sz w:val="20"/>
          <w:szCs w:val="20"/>
        </w:rPr>
        <w:t xml:space="preserve">. </w:t>
      </w:r>
      <w:hyperlink r:id="rId30" w:anchor="#" w:history="1">
        <w:r w:rsidR="006318BE" w:rsidRPr="006A0529">
          <w:rPr>
            <w:rFonts w:ascii="Verdana" w:hAnsi="Verdana"/>
            <w:i/>
            <w:sz w:val="20"/>
            <w:szCs w:val="20"/>
          </w:rPr>
          <w:t xml:space="preserve">Journal of Financial and Quantitative </w:t>
        </w:r>
        <w:r w:rsidR="004A4D08" w:rsidRPr="006A0529">
          <w:rPr>
            <w:rFonts w:ascii="Verdana" w:hAnsi="Verdana"/>
            <w:i/>
            <w:sz w:val="20"/>
            <w:szCs w:val="20"/>
          </w:rPr>
          <w:t>Analysis</w:t>
        </w:r>
      </w:hyperlink>
      <w:r w:rsidR="00A8459C" w:rsidRPr="006A0529">
        <w:rPr>
          <w:rFonts w:ascii="Verdana" w:hAnsi="Verdana"/>
          <w:sz w:val="20"/>
          <w:szCs w:val="20"/>
        </w:rPr>
        <w:t>.</w:t>
      </w:r>
    </w:p>
    <w:p w:rsidR="00DB42E7" w:rsidRPr="006A0529" w:rsidRDefault="00DB42E7" w:rsidP="00DB42E7">
      <w:pPr>
        <w:numPr>
          <w:ilvl w:val="0"/>
          <w:numId w:val="2"/>
        </w:numPr>
        <w:spacing w:after="0" w:line="360" w:lineRule="auto"/>
        <w:jc w:val="both"/>
        <w:rPr>
          <w:rFonts w:ascii="Verdana" w:hAnsi="Verdana"/>
          <w:sz w:val="20"/>
          <w:szCs w:val="20"/>
        </w:rPr>
      </w:pPr>
      <w:proofErr w:type="spellStart"/>
      <w:r w:rsidRPr="006A0529">
        <w:rPr>
          <w:rFonts w:ascii="Verdana" w:hAnsi="Verdana"/>
          <w:sz w:val="20"/>
          <w:szCs w:val="20"/>
        </w:rPr>
        <w:t>Cuia</w:t>
      </w:r>
      <w:proofErr w:type="spellEnd"/>
      <w:r w:rsidRPr="006A0529">
        <w:rPr>
          <w:rFonts w:ascii="Verdana" w:hAnsi="Verdana"/>
          <w:sz w:val="20"/>
          <w:szCs w:val="20"/>
        </w:rPr>
        <w:t xml:space="preserve"> J., Francis I., Maharaj E. A</w:t>
      </w:r>
      <w:r w:rsidR="00D32810" w:rsidRPr="006A0529">
        <w:rPr>
          <w:rFonts w:ascii="Verdana" w:hAnsi="Verdana"/>
          <w:sz w:val="20"/>
          <w:szCs w:val="20"/>
        </w:rPr>
        <w:t xml:space="preserve"> (2010)</w:t>
      </w:r>
      <w:r w:rsidRPr="006A0529">
        <w:rPr>
          <w:rFonts w:ascii="Verdana" w:hAnsi="Verdana"/>
          <w:sz w:val="20"/>
          <w:szCs w:val="20"/>
        </w:rPr>
        <w:t>.</w:t>
      </w:r>
      <w:r w:rsidRPr="006A0529">
        <w:t xml:space="preserve"> </w:t>
      </w:r>
      <w:r w:rsidRPr="006A0529">
        <w:rPr>
          <w:rFonts w:ascii="Verdana" w:hAnsi="Verdana"/>
          <w:sz w:val="20"/>
          <w:szCs w:val="20"/>
        </w:rPr>
        <w:t xml:space="preserve">What drives the Libor-OIS spread? Evidence from five major currency Libor-OIS spreads. </w:t>
      </w:r>
      <w:r w:rsidRPr="006A0529">
        <w:rPr>
          <w:rFonts w:ascii="Verdana" w:hAnsi="Verdana"/>
          <w:i/>
          <w:sz w:val="20"/>
          <w:szCs w:val="20"/>
        </w:rPr>
        <w:t>Depart</w:t>
      </w:r>
      <w:r w:rsidR="002A7982" w:rsidRPr="006A0529">
        <w:rPr>
          <w:rFonts w:ascii="Verdana" w:hAnsi="Verdana"/>
          <w:i/>
          <w:sz w:val="20"/>
          <w:szCs w:val="20"/>
        </w:rPr>
        <w:t xml:space="preserve">ment of Accounting and Finance, </w:t>
      </w:r>
      <w:proofErr w:type="spellStart"/>
      <w:r w:rsidRPr="006A0529">
        <w:rPr>
          <w:rFonts w:ascii="Verdana" w:hAnsi="Verdana"/>
          <w:i/>
          <w:sz w:val="20"/>
          <w:szCs w:val="20"/>
        </w:rPr>
        <w:t>Monash</w:t>
      </w:r>
      <w:proofErr w:type="spellEnd"/>
      <w:r w:rsidRPr="006A0529">
        <w:rPr>
          <w:rFonts w:ascii="Verdana" w:hAnsi="Verdana"/>
          <w:i/>
          <w:sz w:val="20"/>
          <w:szCs w:val="20"/>
        </w:rPr>
        <w:t xml:space="preserve"> University</w:t>
      </w:r>
    </w:p>
    <w:p w:rsidR="00256CDE" w:rsidRPr="006A0529" w:rsidRDefault="00501225" w:rsidP="00256CDE">
      <w:pPr>
        <w:numPr>
          <w:ilvl w:val="0"/>
          <w:numId w:val="2"/>
        </w:numPr>
        <w:spacing w:after="0" w:line="360" w:lineRule="auto"/>
        <w:jc w:val="both"/>
        <w:rPr>
          <w:rFonts w:ascii="Verdana" w:hAnsi="Verdana"/>
          <w:sz w:val="20"/>
          <w:szCs w:val="20"/>
        </w:rPr>
      </w:pPr>
      <w:r w:rsidRPr="006A0529">
        <w:rPr>
          <w:rFonts w:ascii="Verdana" w:hAnsi="Verdana"/>
          <w:sz w:val="20"/>
          <w:szCs w:val="20"/>
        </w:rPr>
        <w:t>European Banking Federation, www.euribor-ebf.eu</w:t>
      </w:r>
      <w:r w:rsidR="00256CDE" w:rsidRPr="006A0529">
        <w:rPr>
          <w:rFonts w:ascii="Verdana" w:hAnsi="Verdana"/>
          <w:sz w:val="20"/>
          <w:szCs w:val="20"/>
        </w:rPr>
        <w:t>.</w:t>
      </w:r>
    </w:p>
    <w:p w:rsidR="00A8459C" w:rsidRPr="006A0529" w:rsidRDefault="00566675" w:rsidP="00566675">
      <w:pPr>
        <w:numPr>
          <w:ilvl w:val="0"/>
          <w:numId w:val="2"/>
        </w:numPr>
        <w:spacing w:after="0" w:line="360" w:lineRule="auto"/>
        <w:jc w:val="both"/>
        <w:rPr>
          <w:rFonts w:ascii="Verdana" w:hAnsi="Verdana"/>
          <w:sz w:val="20"/>
          <w:szCs w:val="20"/>
        </w:rPr>
      </w:pPr>
      <w:proofErr w:type="spellStart"/>
      <w:r w:rsidRPr="006A0529">
        <w:rPr>
          <w:rFonts w:ascii="Verdana" w:hAnsi="Verdana"/>
          <w:sz w:val="20"/>
          <w:szCs w:val="20"/>
        </w:rPr>
        <w:t>Hui</w:t>
      </w:r>
      <w:proofErr w:type="spellEnd"/>
      <w:r w:rsidRPr="006A0529">
        <w:rPr>
          <w:rFonts w:ascii="Verdana" w:hAnsi="Verdana"/>
          <w:sz w:val="20"/>
          <w:szCs w:val="20"/>
        </w:rPr>
        <w:t xml:space="preserve"> C. and Chung T (2010).</w:t>
      </w:r>
      <w:r w:rsidRPr="006A0529">
        <w:t xml:space="preserve"> </w:t>
      </w:r>
      <w:r w:rsidR="00484B8E" w:rsidRPr="006A0529">
        <w:rPr>
          <w:rFonts w:ascii="Verdana" w:hAnsi="Verdana"/>
          <w:sz w:val="20"/>
          <w:szCs w:val="20"/>
        </w:rPr>
        <w:t>Using interest rate</w:t>
      </w:r>
      <w:r w:rsidRPr="006A0529">
        <w:rPr>
          <w:rFonts w:ascii="Verdana" w:hAnsi="Verdana"/>
          <w:sz w:val="20"/>
          <w:szCs w:val="20"/>
        </w:rPr>
        <w:t xml:space="preserve"> derivatives prices to estimate LIBOR-OIS spread dynamics and</w:t>
      </w:r>
      <w:r w:rsidR="00484B8E" w:rsidRPr="006A0529">
        <w:rPr>
          <w:rFonts w:ascii="Verdana" w:hAnsi="Verdana"/>
          <w:sz w:val="20"/>
          <w:szCs w:val="20"/>
        </w:rPr>
        <w:t xml:space="preserve"> </w:t>
      </w:r>
      <w:r w:rsidRPr="006A0529">
        <w:rPr>
          <w:rFonts w:ascii="Verdana" w:hAnsi="Verdana"/>
          <w:sz w:val="20"/>
          <w:szCs w:val="20"/>
        </w:rPr>
        <w:t>systemic funding liquidity shock probabilities</w:t>
      </w:r>
      <w:r w:rsidR="00A8459C" w:rsidRPr="006A0529">
        <w:rPr>
          <w:rFonts w:ascii="Verdana" w:hAnsi="Verdana"/>
          <w:sz w:val="20"/>
          <w:szCs w:val="20"/>
        </w:rPr>
        <w:t xml:space="preserve">, </w:t>
      </w:r>
      <w:r w:rsidR="00A63821" w:rsidRPr="006A0529">
        <w:rPr>
          <w:rFonts w:ascii="Verdana" w:hAnsi="Verdana"/>
          <w:i/>
          <w:sz w:val="20"/>
          <w:szCs w:val="20"/>
        </w:rPr>
        <w:t>Hong Kong Monetary Authority</w:t>
      </w:r>
      <w:r w:rsidR="00A8459C" w:rsidRPr="006A0529">
        <w:rPr>
          <w:rFonts w:ascii="Verdana" w:hAnsi="Verdana"/>
          <w:i/>
          <w:sz w:val="20"/>
          <w:szCs w:val="20"/>
        </w:rPr>
        <w:t>.</w:t>
      </w:r>
    </w:p>
    <w:p w:rsidR="00A8459C" w:rsidRPr="006A0529" w:rsidRDefault="00B051F1" w:rsidP="00121F18">
      <w:pPr>
        <w:numPr>
          <w:ilvl w:val="0"/>
          <w:numId w:val="2"/>
        </w:numPr>
        <w:autoSpaceDE w:val="0"/>
        <w:autoSpaceDN w:val="0"/>
        <w:adjustRightInd w:val="0"/>
        <w:spacing w:after="0" w:line="360" w:lineRule="auto"/>
        <w:jc w:val="both"/>
        <w:rPr>
          <w:rFonts w:ascii="Verdana" w:hAnsi="Verdana"/>
          <w:i/>
          <w:sz w:val="20"/>
          <w:szCs w:val="20"/>
        </w:rPr>
      </w:pPr>
      <w:r w:rsidRPr="006A0529">
        <w:rPr>
          <w:rFonts w:ascii="Verdana" w:hAnsi="Verdana"/>
          <w:sz w:val="20"/>
          <w:szCs w:val="20"/>
        </w:rPr>
        <w:t xml:space="preserve">Hull J. </w:t>
      </w:r>
      <w:proofErr w:type="gramStart"/>
      <w:r w:rsidRPr="006A0529">
        <w:rPr>
          <w:rFonts w:ascii="Verdana" w:hAnsi="Verdana"/>
          <w:sz w:val="20"/>
          <w:szCs w:val="20"/>
        </w:rPr>
        <w:t>and  White</w:t>
      </w:r>
      <w:proofErr w:type="gramEnd"/>
      <w:r w:rsidRPr="006A0529">
        <w:rPr>
          <w:rFonts w:ascii="Verdana" w:hAnsi="Verdana"/>
          <w:sz w:val="20"/>
          <w:szCs w:val="20"/>
        </w:rPr>
        <w:t xml:space="preserve"> A. (2012). </w:t>
      </w:r>
      <w:r w:rsidR="00A8459C" w:rsidRPr="006A0529">
        <w:rPr>
          <w:rFonts w:ascii="Verdana" w:hAnsi="Verdana"/>
          <w:sz w:val="20"/>
          <w:szCs w:val="20"/>
        </w:rPr>
        <w:t xml:space="preserve"> </w:t>
      </w:r>
      <w:r w:rsidR="008605CF" w:rsidRPr="006A0529">
        <w:rPr>
          <w:rFonts w:ascii="Verdana" w:hAnsi="Verdana"/>
          <w:sz w:val="20"/>
          <w:szCs w:val="20"/>
        </w:rPr>
        <w:t>LIBOR vs. OIS: The Derivatives Discounting Dilemma</w:t>
      </w:r>
      <w:r w:rsidR="00DC7415" w:rsidRPr="006A0529">
        <w:rPr>
          <w:rFonts w:ascii="Verdana" w:hAnsi="Verdana"/>
          <w:sz w:val="20"/>
          <w:szCs w:val="20"/>
        </w:rPr>
        <w:t xml:space="preserve">, </w:t>
      </w:r>
      <w:r w:rsidR="00DC7415" w:rsidRPr="006A0529">
        <w:rPr>
          <w:rFonts w:ascii="Verdana" w:hAnsi="Verdana"/>
          <w:i/>
          <w:sz w:val="20"/>
          <w:szCs w:val="20"/>
        </w:rPr>
        <w:t xml:space="preserve">Journal </w:t>
      </w:r>
      <w:proofErr w:type="gramStart"/>
      <w:r w:rsidR="00DC7415" w:rsidRPr="006A0529">
        <w:rPr>
          <w:rFonts w:ascii="Verdana" w:hAnsi="Verdana"/>
          <w:i/>
          <w:sz w:val="20"/>
          <w:szCs w:val="20"/>
        </w:rPr>
        <w:t>Of</w:t>
      </w:r>
      <w:proofErr w:type="gramEnd"/>
      <w:r w:rsidR="00DC7415" w:rsidRPr="006A0529">
        <w:rPr>
          <w:rFonts w:ascii="Verdana" w:hAnsi="Verdana"/>
          <w:i/>
          <w:sz w:val="20"/>
          <w:szCs w:val="20"/>
        </w:rPr>
        <w:t xml:space="preserve"> Investment Management, Vol. 11, No.3, 14-27</w:t>
      </w:r>
      <w:r w:rsidR="00A8459C" w:rsidRPr="006A0529">
        <w:rPr>
          <w:rFonts w:ascii="Verdana" w:hAnsi="Verdana"/>
          <w:i/>
          <w:sz w:val="20"/>
          <w:szCs w:val="20"/>
        </w:rPr>
        <w:t>.</w:t>
      </w:r>
    </w:p>
    <w:p w:rsidR="00A8459C" w:rsidRPr="006A0529" w:rsidRDefault="003E0ADE" w:rsidP="00121F18">
      <w:pPr>
        <w:numPr>
          <w:ilvl w:val="0"/>
          <w:numId w:val="2"/>
        </w:numPr>
        <w:spacing w:after="0" w:line="360" w:lineRule="auto"/>
        <w:jc w:val="both"/>
        <w:rPr>
          <w:rFonts w:ascii="Verdana" w:hAnsi="Verdana"/>
          <w:sz w:val="20"/>
          <w:szCs w:val="20"/>
        </w:rPr>
      </w:pPr>
      <w:proofErr w:type="spellStart"/>
      <w:r w:rsidRPr="006A0529">
        <w:rPr>
          <w:rFonts w:ascii="Verdana" w:hAnsi="Verdana"/>
          <w:sz w:val="20"/>
          <w:szCs w:val="20"/>
        </w:rPr>
        <w:t>Khieu</w:t>
      </w:r>
      <w:proofErr w:type="spellEnd"/>
      <w:r w:rsidRPr="006A0529">
        <w:rPr>
          <w:rFonts w:ascii="Verdana" w:hAnsi="Verdana"/>
          <w:sz w:val="20"/>
          <w:szCs w:val="20"/>
        </w:rPr>
        <w:t xml:space="preserve"> H.  </w:t>
      </w:r>
      <w:proofErr w:type="gramStart"/>
      <w:r w:rsidRPr="006A0529">
        <w:rPr>
          <w:rFonts w:ascii="Verdana" w:hAnsi="Verdana"/>
          <w:sz w:val="20"/>
          <w:szCs w:val="20"/>
        </w:rPr>
        <w:t>and</w:t>
      </w:r>
      <w:proofErr w:type="gramEnd"/>
      <w:r w:rsidRPr="006A0529">
        <w:rPr>
          <w:rFonts w:ascii="Verdana" w:hAnsi="Verdana"/>
          <w:sz w:val="20"/>
          <w:szCs w:val="20"/>
        </w:rPr>
        <w:t xml:space="preserve"> </w:t>
      </w:r>
      <w:proofErr w:type="spellStart"/>
      <w:r w:rsidRPr="006A0529">
        <w:rPr>
          <w:rFonts w:ascii="Verdana" w:hAnsi="Verdana"/>
          <w:sz w:val="20"/>
          <w:szCs w:val="20"/>
        </w:rPr>
        <w:t>Mullineaux</w:t>
      </w:r>
      <w:proofErr w:type="spellEnd"/>
      <w:r w:rsidRPr="006A0529">
        <w:rPr>
          <w:rFonts w:ascii="Verdana" w:hAnsi="Verdana"/>
          <w:sz w:val="20"/>
          <w:szCs w:val="20"/>
        </w:rPr>
        <w:t xml:space="preserve"> D. </w:t>
      </w:r>
      <w:r w:rsidR="00A8459C" w:rsidRPr="006A0529">
        <w:rPr>
          <w:rFonts w:ascii="Verdana" w:hAnsi="Verdana"/>
          <w:sz w:val="20"/>
          <w:szCs w:val="20"/>
        </w:rPr>
        <w:t>(200</w:t>
      </w:r>
      <w:r w:rsidRPr="006A0529">
        <w:rPr>
          <w:rFonts w:ascii="Verdana" w:hAnsi="Verdana"/>
          <w:sz w:val="20"/>
          <w:szCs w:val="20"/>
        </w:rPr>
        <w:t>9</w:t>
      </w:r>
      <w:r w:rsidR="00A8459C" w:rsidRPr="006A0529">
        <w:rPr>
          <w:rFonts w:ascii="Verdana" w:hAnsi="Verdana"/>
          <w:sz w:val="20"/>
          <w:szCs w:val="20"/>
        </w:rPr>
        <w:t xml:space="preserve">), </w:t>
      </w:r>
      <w:r w:rsidRPr="006A0529">
        <w:rPr>
          <w:rFonts w:ascii="Verdana" w:hAnsi="Verdana"/>
          <w:sz w:val="20"/>
          <w:szCs w:val="20"/>
        </w:rPr>
        <w:t>The determinants of bank loan recovery rates</w:t>
      </w:r>
      <w:r w:rsidR="00A8459C" w:rsidRPr="006A0529">
        <w:rPr>
          <w:rFonts w:ascii="Verdana" w:hAnsi="Verdana"/>
          <w:sz w:val="20"/>
          <w:szCs w:val="20"/>
        </w:rPr>
        <w:t>,</w:t>
      </w:r>
      <w:r w:rsidRPr="006A0529">
        <w:rPr>
          <w:rFonts w:ascii="Verdana" w:hAnsi="Verdana"/>
          <w:sz w:val="20"/>
          <w:szCs w:val="20"/>
        </w:rPr>
        <w:t xml:space="preserve"> </w:t>
      </w:r>
      <w:r w:rsidRPr="006A0529">
        <w:rPr>
          <w:rFonts w:ascii="Verdana" w:hAnsi="Verdana"/>
          <w:i/>
          <w:sz w:val="20"/>
          <w:szCs w:val="20"/>
        </w:rPr>
        <w:t>University of Southern Indiana, College of Business.</w:t>
      </w:r>
    </w:p>
    <w:p w:rsidR="00A8459C" w:rsidRPr="006A0529" w:rsidRDefault="00D81111" w:rsidP="00121F18">
      <w:pPr>
        <w:numPr>
          <w:ilvl w:val="0"/>
          <w:numId w:val="2"/>
        </w:numPr>
        <w:autoSpaceDE w:val="0"/>
        <w:autoSpaceDN w:val="0"/>
        <w:adjustRightInd w:val="0"/>
        <w:spacing w:after="0" w:line="360" w:lineRule="auto"/>
        <w:jc w:val="both"/>
        <w:rPr>
          <w:rFonts w:ascii="Verdana" w:hAnsi="Verdana"/>
          <w:sz w:val="20"/>
          <w:szCs w:val="20"/>
        </w:rPr>
      </w:pPr>
      <w:proofErr w:type="spellStart"/>
      <w:r w:rsidRPr="006A0529">
        <w:rPr>
          <w:rFonts w:ascii="Verdana" w:hAnsi="Verdana"/>
          <w:sz w:val="20"/>
          <w:szCs w:val="20"/>
        </w:rPr>
        <w:t>McAndrews</w:t>
      </w:r>
      <w:proofErr w:type="spellEnd"/>
      <w:r w:rsidRPr="006A0529">
        <w:rPr>
          <w:rFonts w:ascii="Verdana" w:hAnsi="Verdana"/>
          <w:sz w:val="20"/>
          <w:szCs w:val="20"/>
        </w:rPr>
        <w:t xml:space="preserve"> J.; </w:t>
      </w:r>
      <w:proofErr w:type="spellStart"/>
      <w:r w:rsidRPr="006A0529">
        <w:rPr>
          <w:rFonts w:ascii="Verdana" w:hAnsi="Verdana"/>
          <w:sz w:val="20"/>
          <w:szCs w:val="20"/>
        </w:rPr>
        <w:t>Sarkar</w:t>
      </w:r>
      <w:proofErr w:type="spellEnd"/>
      <w:r w:rsidRPr="006A0529">
        <w:rPr>
          <w:rFonts w:ascii="Verdana" w:hAnsi="Verdana"/>
          <w:sz w:val="20"/>
          <w:szCs w:val="20"/>
        </w:rPr>
        <w:t xml:space="preserve"> A.; Wang Z.</w:t>
      </w:r>
      <w:r w:rsidR="00A8459C" w:rsidRPr="006A0529">
        <w:rPr>
          <w:rFonts w:ascii="Verdana" w:hAnsi="Verdana"/>
          <w:sz w:val="20"/>
          <w:szCs w:val="20"/>
        </w:rPr>
        <w:t xml:space="preserve"> (</w:t>
      </w:r>
      <w:r w:rsidRPr="006A0529">
        <w:rPr>
          <w:rFonts w:ascii="Verdana" w:hAnsi="Verdana"/>
          <w:sz w:val="20"/>
          <w:szCs w:val="20"/>
        </w:rPr>
        <w:t>2008</w:t>
      </w:r>
      <w:r w:rsidR="00A8459C" w:rsidRPr="006A0529">
        <w:rPr>
          <w:rFonts w:ascii="Verdana" w:hAnsi="Verdana"/>
          <w:sz w:val="20"/>
          <w:szCs w:val="20"/>
        </w:rPr>
        <w:t>)</w:t>
      </w:r>
      <w:r w:rsidRPr="006A0529">
        <w:rPr>
          <w:rFonts w:ascii="Verdana" w:hAnsi="Verdana"/>
          <w:sz w:val="20"/>
          <w:szCs w:val="20"/>
        </w:rPr>
        <w:t>.</w:t>
      </w:r>
      <w:r w:rsidR="00A8459C" w:rsidRPr="006A0529">
        <w:rPr>
          <w:rFonts w:ascii="Verdana" w:hAnsi="Verdana"/>
          <w:sz w:val="20"/>
          <w:szCs w:val="20"/>
        </w:rPr>
        <w:t xml:space="preserve"> </w:t>
      </w:r>
      <w:r w:rsidRPr="006A0529">
        <w:rPr>
          <w:rFonts w:ascii="Verdana" w:hAnsi="Verdana"/>
          <w:sz w:val="20"/>
          <w:szCs w:val="20"/>
        </w:rPr>
        <w:t>The effect of the term auction facility on the London inter-bank offered rate</w:t>
      </w:r>
      <w:r w:rsidR="00A8459C" w:rsidRPr="006A0529">
        <w:rPr>
          <w:rFonts w:ascii="Verdana" w:hAnsi="Verdana"/>
          <w:sz w:val="20"/>
          <w:szCs w:val="20"/>
        </w:rPr>
        <w:t xml:space="preserve">. </w:t>
      </w:r>
      <w:r w:rsidR="001D7F70" w:rsidRPr="006A0529">
        <w:rPr>
          <w:rFonts w:ascii="Verdana" w:hAnsi="Verdana"/>
          <w:i/>
          <w:sz w:val="20"/>
          <w:szCs w:val="20"/>
        </w:rPr>
        <w:t>Federal Bank of New-York</w:t>
      </w:r>
      <w:r w:rsidR="00A8459C" w:rsidRPr="006A0529">
        <w:rPr>
          <w:rFonts w:ascii="Verdana" w:hAnsi="Verdana"/>
          <w:sz w:val="20"/>
          <w:szCs w:val="20"/>
        </w:rPr>
        <w:t>.</w:t>
      </w:r>
    </w:p>
    <w:p w:rsidR="00A8459C" w:rsidRPr="006A0529" w:rsidRDefault="00080BEF" w:rsidP="00AF450F">
      <w:pPr>
        <w:numPr>
          <w:ilvl w:val="0"/>
          <w:numId w:val="2"/>
        </w:numPr>
        <w:spacing w:after="0" w:line="360" w:lineRule="auto"/>
        <w:jc w:val="both"/>
        <w:rPr>
          <w:rFonts w:ascii="Verdana" w:hAnsi="Verdana" w:cs="Tahoma"/>
          <w:sz w:val="20"/>
          <w:szCs w:val="20"/>
          <w:shd w:val="clear" w:color="auto" w:fill="FFFFFF"/>
        </w:rPr>
      </w:pPr>
      <w:r w:rsidRPr="006A0529">
        <w:rPr>
          <w:rFonts w:ascii="Verdana" w:hAnsi="Verdana" w:cs="Tahoma"/>
          <w:sz w:val="20"/>
          <w:szCs w:val="20"/>
          <w:shd w:val="clear" w:color="auto" w:fill="FFFFFF"/>
          <w:lang w:val="it-IT"/>
        </w:rPr>
        <w:t>Michaud F. and Upper C.</w:t>
      </w:r>
      <w:r w:rsidR="00A8459C" w:rsidRPr="006A0529">
        <w:rPr>
          <w:rFonts w:ascii="Verdana" w:hAnsi="Verdana" w:cs="Tahoma"/>
          <w:sz w:val="20"/>
          <w:szCs w:val="20"/>
          <w:shd w:val="clear" w:color="auto" w:fill="FFFFFF"/>
          <w:lang w:val="it-IT"/>
        </w:rPr>
        <w:t xml:space="preserve"> </w:t>
      </w:r>
      <w:r w:rsidRPr="006A0529">
        <w:rPr>
          <w:rFonts w:ascii="Verdana" w:hAnsi="Verdana" w:cs="Tahoma"/>
          <w:sz w:val="20"/>
          <w:szCs w:val="20"/>
          <w:shd w:val="clear" w:color="auto" w:fill="FFFFFF"/>
          <w:lang w:val="it-IT"/>
        </w:rPr>
        <w:t>(</w:t>
      </w:r>
      <w:r w:rsidR="00A8459C" w:rsidRPr="006A0529">
        <w:rPr>
          <w:rFonts w:ascii="Verdana" w:hAnsi="Verdana" w:cs="Tahoma"/>
          <w:sz w:val="20"/>
          <w:szCs w:val="20"/>
          <w:shd w:val="clear" w:color="auto" w:fill="FFFFFF"/>
          <w:lang w:val="it-IT"/>
        </w:rPr>
        <w:t>200</w:t>
      </w:r>
      <w:r w:rsidRPr="006A0529">
        <w:rPr>
          <w:rFonts w:ascii="Verdana" w:hAnsi="Verdana" w:cs="Tahoma"/>
          <w:sz w:val="20"/>
          <w:szCs w:val="20"/>
          <w:shd w:val="clear" w:color="auto" w:fill="FFFFFF"/>
          <w:lang w:val="it-IT"/>
        </w:rPr>
        <w:t>8)</w:t>
      </w:r>
      <w:r w:rsidR="00A8459C" w:rsidRPr="006A0529">
        <w:rPr>
          <w:rFonts w:ascii="Verdana" w:hAnsi="Verdana" w:cs="Tahoma"/>
          <w:sz w:val="20"/>
          <w:szCs w:val="20"/>
          <w:shd w:val="clear" w:color="auto" w:fill="FFFFFF"/>
          <w:lang w:val="it-IT"/>
        </w:rPr>
        <w:t xml:space="preserve">. </w:t>
      </w:r>
      <w:r w:rsidR="00DB230F" w:rsidRPr="006A0529">
        <w:rPr>
          <w:rFonts w:ascii="Verdana" w:hAnsi="Verdana" w:cs="Tahoma"/>
          <w:sz w:val="20"/>
          <w:szCs w:val="20"/>
          <w:shd w:val="clear" w:color="auto" w:fill="FFFFFF"/>
        </w:rPr>
        <w:t>What drives interbank rates? Evidence from the</w:t>
      </w:r>
      <w:r w:rsidR="00AF450F" w:rsidRPr="006A0529">
        <w:rPr>
          <w:rFonts w:ascii="Verdana" w:hAnsi="Verdana" w:cs="Tahoma"/>
          <w:sz w:val="20"/>
          <w:szCs w:val="20"/>
          <w:shd w:val="clear" w:color="auto" w:fill="FFFFFF"/>
        </w:rPr>
        <w:t xml:space="preserve"> </w:t>
      </w:r>
      <w:r w:rsidR="00DB230F" w:rsidRPr="006A0529">
        <w:rPr>
          <w:rFonts w:ascii="Verdana" w:hAnsi="Verdana" w:cs="Tahoma"/>
          <w:sz w:val="20"/>
          <w:szCs w:val="20"/>
          <w:shd w:val="clear" w:color="auto" w:fill="FFFFFF"/>
        </w:rPr>
        <w:t>Libor panel</w:t>
      </w:r>
      <w:r w:rsidR="00106C22" w:rsidRPr="006A0529">
        <w:rPr>
          <w:rFonts w:ascii="Verdana" w:hAnsi="Verdana" w:cs="Tahoma"/>
          <w:sz w:val="20"/>
          <w:szCs w:val="20"/>
          <w:shd w:val="clear" w:color="auto" w:fill="FFFFFF"/>
        </w:rPr>
        <w:t>,</w:t>
      </w:r>
      <w:r w:rsidR="00A8459C" w:rsidRPr="006A0529">
        <w:rPr>
          <w:rFonts w:ascii="Verdana" w:hAnsi="Verdana" w:cs="Tahoma"/>
          <w:sz w:val="20"/>
          <w:szCs w:val="20"/>
          <w:shd w:val="clear" w:color="auto" w:fill="FFFFFF"/>
        </w:rPr>
        <w:t xml:space="preserve"> </w:t>
      </w:r>
      <w:r w:rsidR="00106C22" w:rsidRPr="006A0529">
        <w:rPr>
          <w:rFonts w:ascii="Verdana" w:hAnsi="Verdana" w:cs="Tahoma"/>
          <w:i/>
          <w:sz w:val="20"/>
          <w:szCs w:val="20"/>
          <w:shd w:val="clear" w:color="auto" w:fill="FFFFFF"/>
        </w:rPr>
        <w:t>BIS Quarterly Review, March 2008.</w:t>
      </w:r>
    </w:p>
    <w:p w:rsidR="00A8459C" w:rsidRPr="006A0529" w:rsidRDefault="00F5026E" w:rsidP="00C55AB4">
      <w:pPr>
        <w:numPr>
          <w:ilvl w:val="0"/>
          <w:numId w:val="2"/>
        </w:numPr>
        <w:spacing w:after="0" w:line="360" w:lineRule="auto"/>
        <w:jc w:val="both"/>
        <w:rPr>
          <w:rFonts w:ascii="Verdana" w:hAnsi="Verdana"/>
          <w:sz w:val="20"/>
          <w:szCs w:val="20"/>
        </w:rPr>
      </w:pPr>
      <w:proofErr w:type="spellStart"/>
      <w:r w:rsidRPr="006A0529">
        <w:rPr>
          <w:rFonts w:ascii="Verdana" w:hAnsi="Verdana"/>
          <w:sz w:val="20"/>
          <w:szCs w:val="20"/>
        </w:rPr>
        <w:t>Naranjo</w:t>
      </w:r>
      <w:proofErr w:type="spellEnd"/>
      <w:r w:rsidRPr="006A0529">
        <w:rPr>
          <w:rFonts w:ascii="Verdana" w:hAnsi="Verdana"/>
          <w:sz w:val="20"/>
          <w:szCs w:val="20"/>
        </w:rPr>
        <w:t xml:space="preserve"> L.</w:t>
      </w:r>
      <w:r w:rsidR="00A8459C" w:rsidRPr="006A0529">
        <w:rPr>
          <w:rFonts w:ascii="Verdana" w:hAnsi="Verdana"/>
          <w:sz w:val="20"/>
          <w:szCs w:val="20"/>
        </w:rPr>
        <w:t xml:space="preserve">, </w:t>
      </w:r>
      <w:r w:rsidRPr="006A0529">
        <w:rPr>
          <w:rFonts w:ascii="Verdana" w:hAnsi="Verdana"/>
          <w:sz w:val="20"/>
          <w:szCs w:val="20"/>
        </w:rPr>
        <w:t>(2008)</w:t>
      </w:r>
      <w:r w:rsidR="00A8459C" w:rsidRPr="006A0529">
        <w:rPr>
          <w:rFonts w:ascii="Verdana" w:hAnsi="Verdana"/>
          <w:sz w:val="20"/>
          <w:szCs w:val="20"/>
        </w:rPr>
        <w:t>.</w:t>
      </w:r>
      <w:r w:rsidR="00C55AB4" w:rsidRPr="006A0529">
        <w:t xml:space="preserve"> </w:t>
      </w:r>
      <w:r w:rsidR="00C55AB4" w:rsidRPr="006A0529">
        <w:rPr>
          <w:rFonts w:ascii="Verdana" w:hAnsi="Verdana"/>
          <w:sz w:val="20"/>
          <w:szCs w:val="20"/>
        </w:rPr>
        <w:t>What Is the Risk-Free Rate? A Model and Empirical Tests in Market with Frictions,</w:t>
      </w:r>
      <w:r w:rsidR="004166A1" w:rsidRPr="006A0529">
        <w:rPr>
          <w:rFonts w:ascii="Verdana" w:hAnsi="Verdana"/>
          <w:sz w:val="20"/>
          <w:szCs w:val="20"/>
        </w:rPr>
        <w:t xml:space="preserve"> </w:t>
      </w:r>
      <w:r w:rsidR="00C55AB4" w:rsidRPr="006A0529">
        <w:rPr>
          <w:rFonts w:ascii="Verdana" w:hAnsi="Verdana"/>
          <w:i/>
          <w:sz w:val="20"/>
          <w:szCs w:val="20"/>
        </w:rPr>
        <w:t>Department of Finance, Stern School of Business</w:t>
      </w:r>
      <w:r w:rsidR="00C55AB4" w:rsidRPr="006A0529">
        <w:rPr>
          <w:rFonts w:ascii="Verdana" w:hAnsi="Verdana"/>
          <w:sz w:val="20"/>
          <w:szCs w:val="20"/>
        </w:rPr>
        <w:t>.</w:t>
      </w:r>
    </w:p>
    <w:p w:rsidR="00A8459C" w:rsidRPr="006A0529" w:rsidRDefault="005F57C6" w:rsidP="005F57C6">
      <w:pPr>
        <w:numPr>
          <w:ilvl w:val="0"/>
          <w:numId w:val="2"/>
        </w:numPr>
        <w:autoSpaceDE w:val="0"/>
        <w:autoSpaceDN w:val="0"/>
        <w:adjustRightInd w:val="0"/>
        <w:spacing w:after="0" w:line="360" w:lineRule="auto"/>
        <w:jc w:val="both"/>
        <w:rPr>
          <w:rFonts w:ascii="Verdana" w:hAnsi="Verdana"/>
          <w:sz w:val="20"/>
          <w:szCs w:val="20"/>
        </w:rPr>
      </w:pPr>
      <w:proofErr w:type="spellStart"/>
      <w:r w:rsidRPr="006A0529">
        <w:rPr>
          <w:rFonts w:ascii="Verdana" w:hAnsi="Verdana"/>
          <w:sz w:val="20"/>
          <w:szCs w:val="20"/>
        </w:rPr>
        <w:t>Poskitt</w:t>
      </w:r>
      <w:proofErr w:type="spellEnd"/>
      <w:r w:rsidRPr="006A0529">
        <w:rPr>
          <w:rFonts w:ascii="Verdana" w:hAnsi="Verdana"/>
          <w:sz w:val="20"/>
          <w:szCs w:val="20"/>
        </w:rPr>
        <w:t xml:space="preserve"> R.</w:t>
      </w:r>
      <w:r w:rsidR="00A8459C" w:rsidRPr="006A0529">
        <w:rPr>
          <w:rFonts w:ascii="Verdana" w:hAnsi="Verdana"/>
          <w:sz w:val="20"/>
          <w:szCs w:val="20"/>
        </w:rPr>
        <w:t xml:space="preserve"> (</w:t>
      </w:r>
      <w:r w:rsidRPr="006A0529">
        <w:rPr>
          <w:rFonts w:ascii="Verdana" w:hAnsi="Verdana"/>
          <w:sz w:val="20"/>
          <w:szCs w:val="20"/>
        </w:rPr>
        <w:t xml:space="preserve">2011). </w:t>
      </w:r>
      <w:proofErr w:type="gramStart"/>
      <w:r w:rsidRPr="006A0529">
        <w:rPr>
          <w:rFonts w:ascii="Verdana" w:hAnsi="Verdana"/>
          <w:sz w:val="20"/>
          <w:szCs w:val="20"/>
        </w:rPr>
        <w:t>Do</w:t>
      </w:r>
      <w:proofErr w:type="gramEnd"/>
      <w:r w:rsidRPr="006A0529">
        <w:rPr>
          <w:rFonts w:ascii="Verdana" w:hAnsi="Verdana"/>
          <w:sz w:val="20"/>
          <w:szCs w:val="20"/>
        </w:rPr>
        <w:t xml:space="preserve"> liquidity or credit effects explain the behavior of the LIBOR-OIS spread?</w:t>
      </w:r>
      <w:r w:rsidR="00BB3777" w:rsidRPr="006A0529">
        <w:rPr>
          <w:rFonts w:ascii="Verdana" w:hAnsi="Verdana"/>
          <w:sz w:val="20"/>
          <w:szCs w:val="20"/>
        </w:rPr>
        <w:t xml:space="preserve"> </w:t>
      </w:r>
      <w:r w:rsidR="00BB3777" w:rsidRPr="006A0529">
        <w:rPr>
          <w:rFonts w:ascii="Verdana" w:hAnsi="Verdana"/>
          <w:i/>
          <w:sz w:val="20"/>
          <w:szCs w:val="20"/>
        </w:rPr>
        <w:t>Department of Accounting and Finance, University of Auckland, New Zealand</w:t>
      </w:r>
    </w:p>
    <w:p w:rsidR="00A8459C" w:rsidRPr="006A0529" w:rsidRDefault="00A75DC9" w:rsidP="00121F18">
      <w:pPr>
        <w:numPr>
          <w:ilvl w:val="0"/>
          <w:numId w:val="2"/>
        </w:numPr>
        <w:autoSpaceDE w:val="0"/>
        <w:autoSpaceDN w:val="0"/>
        <w:adjustRightInd w:val="0"/>
        <w:spacing w:after="0" w:line="360" w:lineRule="auto"/>
        <w:jc w:val="both"/>
        <w:rPr>
          <w:rFonts w:ascii="Verdana" w:hAnsi="Verdana"/>
          <w:sz w:val="20"/>
          <w:szCs w:val="20"/>
        </w:rPr>
      </w:pPr>
      <w:r w:rsidRPr="006A0529">
        <w:rPr>
          <w:rFonts w:ascii="Verdana" w:hAnsi="Verdana"/>
          <w:sz w:val="20"/>
          <w:szCs w:val="20"/>
        </w:rPr>
        <w:t>Schwarz K</w:t>
      </w:r>
      <w:proofErr w:type="gramStart"/>
      <w:r w:rsidRPr="006A0529">
        <w:rPr>
          <w:rFonts w:ascii="Verdana" w:hAnsi="Verdana"/>
          <w:sz w:val="20"/>
          <w:szCs w:val="20"/>
        </w:rPr>
        <w:t>.(</w:t>
      </w:r>
      <w:proofErr w:type="gramEnd"/>
      <w:r w:rsidRPr="006A0529">
        <w:rPr>
          <w:rFonts w:ascii="Verdana" w:hAnsi="Verdana"/>
          <w:sz w:val="20"/>
          <w:szCs w:val="20"/>
        </w:rPr>
        <w:t>2009).</w:t>
      </w:r>
      <w:r w:rsidR="00E010FE" w:rsidRPr="006A0529">
        <w:rPr>
          <w:rFonts w:ascii="Verdana" w:hAnsi="Verdana"/>
          <w:sz w:val="20"/>
          <w:szCs w:val="20"/>
        </w:rPr>
        <w:t xml:space="preserve"> </w:t>
      </w:r>
      <w:r w:rsidR="00F43B9E" w:rsidRPr="006A0529">
        <w:rPr>
          <w:rFonts w:ascii="Verdana" w:hAnsi="Verdana"/>
          <w:sz w:val="20"/>
          <w:szCs w:val="20"/>
        </w:rPr>
        <w:t>Mind the Gap: Disentangling Credit and Liquidity in Risk Spreads</w:t>
      </w:r>
      <w:r w:rsidR="00A8459C" w:rsidRPr="006A0529">
        <w:rPr>
          <w:rFonts w:ascii="Verdana" w:hAnsi="Verdana"/>
          <w:sz w:val="20"/>
          <w:szCs w:val="20"/>
        </w:rPr>
        <w:t xml:space="preserve">, </w:t>
      </w:r>
      <w:r w:rsidR="00051F61" w:rsidRPr="006A0529">
        <w:rPr>
          <w:rFonts w:ascii="Verdana" w:hAnsi="Verdana"/>
          <w:i/>
          <w:sz w:val="20"/>
          <w:szCs w:val="20"/>
        </w:rPr>
        <w:t>Department of Finance, The Wharton School, University of Pennsylvania</w:t>
      </w:r>
    </w:p>
    <w:p w:rsidR="00103966" w:rsidRPr="007C07EF" w:rsidRDefault="00116A96" w:rsidP="007C07EF">
      <w:pPr>
        <w:numPr>
          <w:ilvl w:val="0"/>
          <w:numId w:val="2"/>
        </w:numPr>
        <w:autoSpaceDE w:val="0"/>
        <w:autoSpaceDN w:val="0"/>
        <w:adjustRightInd w:val="0"/>
        <w:spacing w:after="0" w:line="360" w:lineRule="auto"/>
        <w:jc w:val="both"/>
        <w:rPr>
          <w:rFonts w:ascii="Verdana" w:hAnsi="Verdana"/>
          <w:sz w:val="20"/>
          <w:szCs w:val="20"/>
        </w:rPr>
      </w:pPr>
      <w:proofErr w:type="spellStart"/>
      <w:r w:rsidRPr="006A0529">
        <w:rPr>
          <w:rFonts w:ascii="Verdana" w:hAnsi="Verdana"/>
          <w:sz w:val="20"/>
          <w:szCs w:val="20"/>
        </w:rPr>
        <w:t>Siliadin</w:t>
      </w:r>
      <w:proofErr w:type="spellEnd"/>
      <w:r w:rsidRPr="006A0529">
        <w:rPr>
          <w:rFonts w:ascii="Verdana" w:hAnsi="Verdana"/>
          <w:sz w:val="20"/>
          <w:szCs w:val="20"/>
        </w:rPr>
        <w:t xml:space="preserve"> Y. G. (2013)</w:t>
      </w:r>
      <w:r w:rsidR="00A8459C" w:rsidRPr="006A0529">
        <w:rPr>
          <w:rFonts w:ascii="Verdana" w:hAnsi="Verdana"/>
          <w:sz w:val="20"/>
          <w:szCs w:val="20"/>
        </w:rPr>
        <w:t xml:space="preserve">, </w:t>
      </w:r>
      <w:r w:rsidRPr="006A0529">
        <w:rPr>
          <w:rFonts w:ascii="Verdana" w:hAnsi="Verdana"/>
          <w:sz w:val="20"/>
          <w:szCs w:val="20"/>
        </w:rPr>
        <w:t xml:space="preserve">OIS/dual curve discounting, </w:t>
      </w:r>
      <w:r w:rsidRPr="006A0529">
        <w:rPr>
          <w:rFonts w:ascii="Verdana" w:hAnsi="Verdana"/>
          <w:i/>
          <w:sz w:val="20"/>
          <w:szCs w:val="20"/>
        </w:rPr>
        <w:t>HEC Montreal</w:t>
      </w:r>
      <w:r w:rsidR="00A8459C" w:rsidRPr="006A0529">
        <w:rPr>
          <w:rFonts w:ascii="Verdana" w:hAnsi="Verdana"/>
          <w:sz w:val="20"/>
          <w:szCs w:val="20"/>
        </w:rPr>
        <w:t>.</w:t>
      </w:r>
    </w:p>
    <w:p w:rsidR="00AE5738" w:rsidRPr="006A0529" w:rsidRDefault="00143A26" w:rsidP="00121F18">
      <w:pPr>
        <w:numPr>
          <w:ilvl w:val="0"/>
          <w:numId w:val="2"/>
        </w:numPr>
        <w:autoSpaceDE w:val="0"/>
        <w:autoSpaceDN w:val="0"/>
        <w:adjustRightInd w:val="0"/>
        <w:spacing w:after="0" w:line="360" w:lineRule="auto"/>
        <w:jc w:val="both"/>
        <w:rPr>
          <w:rFonts w:ascii="Verdana" w:hAnsi="Verdana"/>
          <w:sz w:val="20"/>
          <w:szCs w:val="20"/>
        </w:rPr>
      </w:pPr>
      <w:r w:rsidRPr="006A0529">
        <w:rPr>
          <w:rFonts w:ascii="Verdana" w:hAnsi="Verdana"/>
          <w:sz w:val="20"/>
          <w:szCs w:val="20"/>
        </w:rPr>
        <w:t xml:space="preserve">Wong W., Iris </w:t>
      </w:r>
      <w:proofErr w:type="spellStart"/>
      <w:r w:rsidRPr="006A0529">
        <w:rPr>
          <w:rFonts w:ascii="Verdana" w:hAnsi="Verdana"/>
          <w:sz w:val="20"/>
          <w:szCs w:val="20"/>
        </w:rPr>
        <w:t>Biefang-Frisancho</w:t>
      </w:r>
      <w:proofErr w:type="spellEnd"/>
      <w:r w:rsidRPr="006A0529">
        <w:rPr>
          <w:rFonts w:ascii="Verdana" w:hAnsi="Verdana"/>
          <w:sz w:val="20"/>
          <w:szCs w:val="20"/>
        </w:rPr>
        <w:t xml:space="preserve"> Mariscal I., Howells P. </w:t>
      </w:r>
      <w:r w:rsidR="00A8459C" w:rsidRPr="006A0529">
        <w:rPr>
          <w:rFonts w:ascii="Verdana" w:hAnsi="Verdana"/>
          <w:sz w:val="20"/>
          <w:szCs w:val="20"/>
        </w:rPr>
        <w:t>(</w:t>
      </w:r>
      <w:r w:rsidRPr="006A0529">
        <w:rPr>
          <w:rFonts w:ascii="Verdana" w:hAnsi="Verdana"/>
          <w:sz w:val="20"/>
          <w:szCs w:val="20"/>
        </w:rPr>
        <w:t>2013</w:t>
      </w:r>
      <w:r w:rsidR="00A8459C" w:rsidRPr="006A0529">
        <w:rPr>
          <w:rFonts w:ascii="Verdana" w:hAnsi="Verdana"/>
          <w:sz w:val="20"/>
          <w:szCs w:val="20"/>
        </w:rPr>
        <w:t xml:space="preserve">) </w:t>
      </w:r>
      <w:r w:rsidR="00A33B88" w:rsidRPr="006A0529">
        <w:rPr>
          <w:rFonts w:ascii="Verdana" w:hAnsi="Verdana"/>
          <w:sz w:val="20"/>
          <w:szCs w:val="20"/>
        </w:rPr>
        <w:t>Liquidity and Credit Risks in the UK’s Financial Crisis: How QE changed the Relationship</w:t>
      </w:r>
      <w:r w:rsidR="003464A4" w:rsidRPr="006A0529">
        <w:rPr>
          <w:rFonts w:ascii="Verdana" w:hAnsi="Verdana"/>
          <w:sz w:val="20"/>
          <w:szCs w:val="20"/>
        </w:rPr>
        <w:t>,</w:t>
      </w:r>
      <w:r w:rsidR="00A8459C" w:rsidRPr="006A0529">
        <w:rPr>
          <w:rFonts w:ascii="Verdana" w:hAnsi="Verdana"/>
          <w:sz w:val="20"/>
          <w:szCs w:val="20"/>
        </w:rPr>
        <w:t xml:space="preserve"> </w:t>
      </w:r>
      <w:r w:rsidR="004D3D45" w:rsidRPr="006A0529">
        <w:rPr>
          <w:rFonts w:ascii="Verdana" w:hAnsi="Verdana"/>
          <w:i/>
          <w:sz w:val="20"/>
          <w:szCs w:val="20"/>
        </w:rPr>
        <w:t>Centre for Global Finance, Bristol Business School, University of the West of England.</w:t>
      </w:r>
    </w:p>
    <w:p w:rsidR="004D0173" w:rsidRDefault="004D0173" w:rsidP="00AE5738">
      <w:pPr>
        <w:pStyle w:val="1"/>
        <w:jc w:val="center"/>
        <w:rPr>
          <w:lang w:val="ru-RU"/>
        </w:rPr>
      </w:pPr>
      <w:bookmarkStart w:id="15" w:name="_Toc391098619"/>
      <w:r w:rsidRPr="00A40A1A">
        <w:rPr>
          <w:lang w:val="ru-RU"/>
        </w:rPr>
        <w:lastRenderedPageBreak/>
        <w:t>Приложения</w:t>
      </w:r>
      <w:bookmarkEnd w:id="15"/>
    </w:p>
    <w:p w:rsidR="005D2230" w:rsidRPr="006A0529" w:rsidRDefault="005D2230" w:rsidP="00242F7C"/>
    <w:p w:rsidR="00242F7C" w:rsidRPr="00BA1DEC" w:rsidRDefault="00242F7C" w:rsidP="00242F7C">
      <w:pPr>
        <w:rPr>
          <w:lang w:val="ru-RU"/>
        </w:rPr>
      </w:pPr>
      <w:r>
        <w:rPr>
          <w:lang w:val="ru-RU"/>
        </w:rPr>
        <w:t>Приложение 1</w:t>
      </w:r>
      <w:r w:rsidR="005D2230">
        <w:rPr>
          <w:lang w:val="ru-RU"/>
        </w:rPr>
        <w:t xml:space="preserve"> (Панель банков ставки </w:t>
      </w:r>
      <w:r w:rsidR="005D2230">
        <w:t>EURIBOR</w:t>
      </w:r>
      <w:r w:rsidR="005D2230" w:rsidRPr="005D2230">
        <w:rPr>
          <w:lang w:val="ru-RU"/>
        </w:rPr>
        <w:t>)</w:t>
      </w:r>
    </w:p>
    <w:tbl>
      <w:tblPr>
        <w:tblW w:w="6720" w:type="dxa"/>
        <w:tblInd w:w="93" w:type="dxa"/>
        <w:tblLook w:val="04A0"/>
      </w:tblPr>
      <w:tblGrid>
        <w:gridCol w:w="2420"/>
        <w:gridCol w:w="4300"/>
      </w:tblGrid>
      <w:tr w:rsidR="00E263A2" w:rsidRPr="00E263A2" w:rsidTr="00E263A2">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Бельгия </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Belfuis</w:t>
            </w:r>
          </w:p>
        </w:tc>
      </w:tr>
      <w:tr w:rsidR="00E263A2" w:rsidRPr="00E263A2" w:rsidTr="00E263A2">
        <w:trPr>
          <w:trHeight w:val="3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Германия </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Deutsche </w:t>
            </w:r>
            <w:proofErr w:type="spellStart"/>
            <w:r w:rsidRPr="00E263A2">
              <w:rPr>
                <w:rFonts w:ascii="Calibri" w:eastAsia="Times New Roman" w:hAnsi="Calibri" w:cs="Times New Roman"/>
                <w:color w:val="000000"/>
                <w:lang w:val="ru-RU" w:eastAsia="ru-RU" w:bidi="ar-SA"/>
              </w:rPr>
              <w:t>bank</w:t>
            </w:r>
            <w:proofErr w:type="spellEnd"/>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Commerzbank</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Drezdner Bank</w:t>
            </w:r>
          </w:p>
        </w:tc>
      </w:tr>
      <w:tr w:rsidR="00E263A2" w:rsidRPr="00E263A2" w:rsidTr="00E263A2">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Греция </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Национальный Банк Греции</w:t>
            </w:r>
          </w:p>
        </w:tc>
      </w:tr>
      <w:tr w:rsidR="00E263A2" w:rsidRPr="00E263A2" w:rsidTr="00E263A2">
        <w:trPr>
          <w:trHeight w:val="3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Испания</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Banco Bilbao Vizcaya Argentaria</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Banco Santander</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CECABANK</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 CaixaBank S.A.</w:t>
            </w:r>
          </w:p>
        </w:tc>
      </w:tr>
      <w:tr w:rsidR="00E263A2" w:rsidRPr="00E263A2" w:rsidTr="00E263A2">
        <w:trPr>
          <w:trHeight w:val="3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Италия</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UnicreditBank</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Intesa Sanpaolo</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eastAsia="ru-RU" w:bidi="ar-SA"/>
              </w:rPr>
            </w:pPr>
            <w:r w:rsidRPr="00E263A2">
              <w:rPr>
                <w:rFonts w:ascii="Calibri" w:eastAsia="Times New Roman" w:hAnsi="Calibri" w:cs="Times New Roman"/>
                <w:color w:val="000000"/>
                <w:lang w:eastAsia="ru-RU" w:bidi="ar-SA"/>
              </w:rPr>
              <w:t xml:space="preserve">Monte </w:t>
            </w:r>
            <w:proofErr w:type="spellStart"/>
            <w:r w:rsidRPr="00E263A2">
              <w:rPr>
                <w:rFonts w:ascii="Calibri" w:eastAsia="Times New Roman" w:hAnsi="Calibri" w:cs="Times New Roman"/>
                <w:color w:val="000000"/>
                <w:lang w:eastAsia="ru-RU" w:bidi="ar-SA"/>
              </w:rPr>
              <w:t>dei</w:t>
            </w:r>
            <w:proofErr w:type="spellEnd"/>
            <w:r w:rsidRPr="00E263A2">
              <w:rPr>
                <w:rFonts w:ascii="Calibri" w:eastAsia="Times New Roman" w:hAnsi="Calibri" w:cs="Times New Roman"/>
                <w:color w:val="000000"/>
                <w:lang w:eastAsia="ru-RU" w:bidi="ar-SA"/>
              </w:rPr>
              <w:t xml:space="preserve"> </w:t>
            </w:r>
            <w:proofErr w:type="spellStart"/>
            <w:r w:rsidRPr="00E263A2">
              <w:rPr>
                <w:rFonts w:ascii="Calibri" w:eastAsia="Times New Roman" w:hAnsi="Calibri" w:cs="Times New Roman"/>
                <w:color w:val="000000"/>
                <w:lang w:eastAsia="ru-RU" w:bidi="ar-SA"/>
              </w:rPr>
              <w:t>Paschi</w:t>
            </w:r>
            <w:proofErr w:type="spellEnd"/>
            <w:r w:rsidRPr="00E263A2">
              <w:rPr>
                <w:rFonts w:ascii="Calibri" w:eastAsia="Times New Roman" w:hAnsi="Calibri" w:cs="Times New Roman"/>
                <w:color w:val="000000"/>
                <w:lang w:eastAsia="ru-RU" w:bidi="ar-SA"/>
              </w:rPr>
              <w:t xml:space="preserve"> </w:t>
            </w:r>
            <w:proofErr w:type="spellStart"/>
            <w:r w:rsidRPr="00E263A2">
              <w:rPr>
                <w:rFonts w:ascii="Calibri" w:eastAsia="Times New Roman" w:hAnsi="Calibri" w:cs="Times New Roman"/>
                <w:color w:val="000000"/>
                <w:lang w:eastAsia="ru-RU" w:bidi="ar-SA"/>
              </w:rPr>
              <w:t>di</w:t>
            </w:r>
            <w:proofErr w:type="spellEnd"/>
            <w:r w:rsidRPr="00E263A2">
              <w:rPr>
                <w:rFonts w:ascii="Calibri" w:eastAsia="Times New Roman" w:hAnsi="Calibri" w:cs="Times New Roman"/>
                <w:color w:val="000000"/>
                <w:lang w:eastAsia="ru-RU" w:bidi="ar-SA"/>
              </w:rPr>
              <w:t xml:space="preserve"> Siena</w:t>
            </w:r>
          </w:p>
        </w:tc>
      </w:tr>
      <w:tr w:rsidR="00E263A2" w:rsidRPr="00E263A2" w:rsidTr="00E263A2">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Люксембург</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eastAsia="ru-RU" w:bidi="ar-SA"/>
              </w:rPr>
            </w:pPr>
            <w:proofErr w:type="spellStart"/>
            <w:r w:rsidRPr="00E263A2">
              <w:rPr>
                <w:rFonts w:ascii="Calibri" w:eastAsia="Times New Roman" w:hAnsi="Calibri" w:cs="Times New Roman"/>
                <w:color w:val="000000"/>
                <w:lang w:eastAsia="ru-RU" w:bidi="ar-SA"/>
              </w:rPr>
              <w:t>Banque</w:t>
            </w:r>
            <w:proofErr w:type="spellEnd"/>
            <w:r w:rsidRPr="00E263A2">
              <w:rPr>
                <w:rFonts w:ascii="Calibri" w:eastAsia="Times New Roman" w:hAnsi="Calibri" w:cs="Times New Roman"/>
                <w:color w:val="000000"/>
                <w:lang w:eastAsia="ru-RU" w:bidi="ar-SA"/>
              </w:rPr>
              <w:t xml:space="preserve"> et </w:t>
            </w:r>
            <w:proofErr w:type="spellStart"/>
            <w:r w:rsidRPr="00E263A2">
              <w:rPr>
                <w:rFonts w:ascii="Calibri" w:eastAsia="Times New Roman" w:hAnsi="Calibri" w:cs="Times New Roman"/>
                <w:color w:val="000000"/>
                <w:lang w:eastAsia="ru-RU" w:bidi="ar-SA"/>
              </w:rPr>
              <w:t>Caisse</w:t>
            </w:r>
            <w:proofErr w:type="spellEnd"/>
            <w:r w:rsidRPr="00E263A2">
              <w:rPr>
                <w:rFonts w:ascii="Calibri" w:eastAsia="Times New Roman" w:hAnsi="Calibri" w:cs="Times New Roman"/>
                <w:color w:val="000000"/>
                <w:lang w:eastAsia="ru-RU" w:bidi="ar-SA"/>
              </w:rPr>
              <w:t xml:space="preserve"> </w:t>
            </w:r>
            <w:proofErr w:type="spellStart"/>
            <w:r w:rsidRPr="00E263A2">
              <w:rPr>
                <w:rFonts w:ascii="Calibri" w:eastAsia="Times New Roman" w:hAnsi="Calibri" w:cs="Times New Roman"/>
                <w:color w:val="000000"/>
                <w:lang w:eastAsia="ru-RU" w:bidi="ar-SA"/>
              </w:rPr>
              <w:t>d'Épargne</w:t>
            </w:r>
            <w:proofErr w:type="spellEnd"/>
            <w:r w:rsidRPr="00E263A2">
              <w:rPr>
                <w:rFonts w:ascii="Calibri" w:eastAsia="Times New Roman" w:hAnsi="Calibri" w:cs="Times New Roman"/>
                <w:color w:val="000000"/>
                <w:lang w:eastAsia="ru-RU" w:bidi="ar-SA"/>
              </w:rPr>
              <w:t xml:space="preserve"> de </w:t>
            </w:r>
            <w:proofErr w:type="spellStart"/>
            <w:r w:rsidRPr="00E263A2">
              <w:rPr>
                <w:rFonts w:ascii="Calibri" w:eastAsia="Times New Roman" w:hAnsi="Calibri" w:cs="Times New Roman"/>
                <w:color w:val="000000"/>
                <w:lang w:eastAsia="ru-RU" w:bidi="ar-SA"/>
              </w:rPr>
              <w:t>l'État</w:t>
            </w:r>
            <w:proofErr w:type="spellEnd"/>
          </w:p>
        </w:tc>
      </w:tr>
      <w:tr w:rsidR="00E263A2" w:rsidRPr="00E263A2" w:rsidTr="00E263A2">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Нидерланды</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ING Bank</w:t>
            </w:r>
          </w:p>
        </w:tc>
      </w:tr>
      <w:tr w:rsidR="00E263A2" w:rsidRPr="00E263A2" w:rsidTr="00E263A2">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Португалия </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eastAsia="ru-RU" w:bidi="ar-SA"/>
              </w:rPr>
            </w:pPr>
            <w:proofErr w:type="spellStart"/>
            <w:r w:rsidRPr="00E263A2">
              <w:rPr>
                <w:rFonts w:ascii="Calibri" w:eastAsia="Times New Roman" w:hAnsi="Calibri" w:cs="Times New Roman"/>
                <w:color w:val="000000"/>
                <w:lang w:eastAsia="ru-RU" w:bidi="ar-SA"/>
              </w:rPr>
              <w:t>Caixa</w:t>
            </w:r>
            <w:proofErr w:type="spellEnd"/>
            <w:r w:rsidRPr="00E263A2">
              <w:rPr>
                <w:rFonts w:ascii="Calibri" w:eastAsia="Times New Roman" w:hAnsi="Calibri" w:cs="Times New Roman"/>
                <w:color w:val="000000"/>
                <w:lang w:eastAsia="ru-RU" w:bidi="ar-SA"/>
              </w:rPr>
              <w:t xml:space="preserve"> </w:t>
            </w:r>
            <w:proofErr w:type="spellStart"/>
            <w:r w:rsidRPr="00E263A2">
              <w:rPr>
                <w:rFonts w:ascii="Calibri" w:eastAsia="Times New Roman" w:hAnsi="Calibri" w:cs="Times New Roman"/>
                <w:color w:val="000000"/>
                <w:lang w:eastAsia="ru-RU" w:bidi="ar-SA"/>
              </w:rPr>
              <w:t>Geral</w:t>
            </w:r>
            <w:proofErr w:type="spellEnd"/>
            <w:r w:rsidRPr="00E263A2">
              <w:rPr>
                <w:rFonts w:ascii="Calibri" w:eastAsia="Times New Roman" w:hAnsi="Calibri" w:cs="Times New Roman"/>
                <w:color w:val="000000"/>
                <w:lang w:eastAsia="ru-RU" w:bidi="ar-SA"/>
              </w:rPr>
              <w:t xml:space="preserve"> De </w:t>
            </w:r>
            <w:proofErr w:type="spellStart"/>
            <w:r w:rsidRPr="00E263A2">
              <w:rPr>
                <w:rFonts w:ascii="Calibri" w:eastAsia="Times New Roman" w:hAnsi="Calibri" w:cs="Times New Roman"/>
                <w:color w:val="000000"/>
                <w:lang w:eastAsia="ru-RU" w:bidi="ar-SA"/>
              </w:rPr>
              <w:t>Depósitos</w:t>
            </w:r>
            <w:proofErr w:type="spellEnd"/>
            <w:r w:rsidRPr="00E263A2">
              <w:rPr>
                <w:rFonts w:ascii="Calibri" w:eastAsia="Times New Roman" w:hAnsi="Calibri" w:cs="Times New Roman"/>
                <w:color w:val="000000"/>
                <w:lang w:eastAsia="ru-RU" w:bidi="ar-SA"/>
              </w:rPr>
              <w:t xml:space="preserve"> (CGD)</w:t>
            </w:r>
          </w:p>
        </w:tc>
      </w:tr>
      <w:tr w:rsidR="00E263A2" w:rsidRPr="00E263A2" w:rsidTr="00E263A2">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Финляндия</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Nordea</w:t>
            </w:r>
          </w:p>
        </w:tc>
      </w:tr>
      <w:tr w:rsidR="00E263A2" w:rsidRPr="00E263A2" w:rsidTr="00E263A2">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Pohjola</w:t>
            </w:r>
          </w:p>
        </w:tc>
      </w:tr>
      <w:tr w:rsidR="00E263A2" w:rsidRPr="00E263A2" w:rsidTr="00E263A2">
        <w:trPr>
          <w:trHeight w:val="3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Франция</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BNP-Paribas </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HSBC France</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Natixis</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Crédit Agricole s.a.</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Société Générale</w:t>
            </w:r>
          </w:p>
        </w:tc>
      </w:tr>
      <w:tr w:rsidR="00E263A2" w:rsidRPr="00E263A2" w:rsidTr="00E263A2">
        <w:trPr>
          <w:trHeight w:val="3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Другие банки ЕС</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Barclays Capital</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 xml:space="preserve"> Den Danske Bank</w:t>
            </w:r>
          </w:p>
        </w:tc>
      </w:tr>
      <w:tr w:rsidR="00E263A2" w:rsidRPr="00E263A2" w:rsidTr="00E263A2">
        <w:trPr>
          <w:trHeight w:val="3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E263A2" w:rsidRPr="00E263A2" w:rsidRDefault="00E263A2" w:rsidP="00E263A2">
            <w:pPr>
              <w:spacing w:after="0" w:line="240" w:lineRule="auto"/>
              <w:jc w:val="center"/>
              <w:rPr>
                <w:rFonts w:ascii="Calibri" w:eastAsia="Times New Roman" w:hAnsi="Calibri" w:cs="Times New Roman"/>
                <w:color w:val="000000"/>
                <w:lang w:val="ru-RU" w:eastAsia="ru-RU" w:bidi="ar-SA"/>
              </w:rPr>
            </w:pPr>
            <w:r w:rsidRPr="00E263A2">
              <w:rPr>
                <w:rFonts w:ascii="Calibri" w:eastAsia="Times New Roman" w:hAnsi="Calibri" w:cs="Times New Roman"/>
                <w:color w:val="000000"/>
                <w:lang w:val="ru-RU" w:eastAsia="ru-RU" w:bidi="ar-SA"/>
              </w:rPr>
              <w:t>Международные Банки</w:t>
            </w: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eastAsia="ru-RU" w:bidi="ar-SA"/>
              </w:rPr>
            </w:pPr>
            <w:r w:rsidRPr="00E263A2">
              <w:rPr>
                <w:rFonts w:ascii="Calibri" w:eastAsia="Times New Roman" w:hAnsi="Calibri" w:cs="Times New Roman"/>
                <w:color w:val="000000"/>
                <w:lang w:eastAsia="ru-RU" w:bidi="ar-SA"/>
              </w:rPr>
              <w:t>London Branch of JP Morgan Chase Bank N.A</w:t>
            </w:r>
          </w:p>
        </w:tc>
      </w:tr>
      <w:tr w:rsidR="00E263A2" w:rsidRPr="00E263A2" w:rsidTr="00E263A2">
        <w:trPr>
          <w:trHeight w:val="300"/>
        </w:trPr>
        <w:tc>
          <w:tcPr>
            <w:tcW w:w="2420" w:type="dxa"/>
            <w:vMerge/>
            <w:tcBorders>
              <w:top w:val="nil"/>
              <w:left w:val="single" w:sz="4" w:space="0" w:color="auto"/>
              <w:bottom w:val="single" w:sz="4" w:space="0" w:color="auto"/>
              <w:right w:val="single" w:sz="4" w:space="0" w:color="auto"/>
            </w:tcBorders>
            <w:vAlign w:val="center"/>
            <w:hideMark/>
          </w:tcPr>
          <w:p w:rsidR="00E263A2" w:rsidRPr="00E263A2" w:rsidRDefault="00E263A2" w:rsidP="00E263A2">
            <w:pPr>
              <w:spacing w:after="0" w:line="240" w:lineRule="auto"/>
              <w:rPr>
                <w:rFonts w:ascii="Calibri" w:eastAsia="Times New Roman" w:hAnsi="Calibri" w:cs="Times New Roman"/>
                <w:color w:val="000000"/>
                <w:lang w:eastAsia="ru-RU" w:bidi="ar-SA"/>
              </w:rPr>
            </w:pPr>
          </w:p>
        </w:tc>
        <w:tc>
          <w:tcPr>
            <w:tcW w:w="4300" w:type="dxa"/>
            <w:tcBorders>
              <w:top w:val="nil"/>
              <w:left w:val="nil"/>
              <w:bottom w:val="single" w:sz="4" w:space="0" w:color="auto"/>
              <w:right w:val="single" w:sz="4" w:space="0" w:color="auto"/>
            </w:tcBorders>
            <w:shd w:val="clear" w:color="auto" w:fill="auto"/>
            <w:vAlign w:val="bottom"/>
            <w:hideMark/>
          </w:tcPr>
          <w:p w:rsidR="00E263A2" w:rsidRPr="00E263A2" w:rsidRDefault="00E263A2" w:rsidP="00E263A2">
            <w:pPr>
              <w:spacing w:after="0" w:line="240" w:lineRule="auto"/>
              <w:rPr>
                <w:rFonts w:ascii="Calibri" w:eastAsia="Times New Roman" w:hAnsi="Calibri" w:cs="Times New Roman"/>
                <w:color w:val="000000"/>
                <w:lang w:eastAsia="ru-RU" w:bidi="ar-SA"/>
              </w:rPr>
            </w:pPr>
            <w:r w:rsidRPr="00E263A2">
              <w:rPr>
                <w:rFonts w:ascii="Calibri" w:eastAsia="Times New Roman" w:hAnsi="Calibri" w:cs="Times New Roman"/>
                <w:color w:val="000000"/>
                <w:lang w:eastAsia="ru-RU" w:bidi="ar-SA"/>
              </w:rPr>
              <w:t xml:space="preserve"> Bank of Tokyo Mitsubishi UFJ</w:t>
            </w:r>
          </w:p>
        </w:tc>
      </w:tr>
    </w:tbl>
    <w:p w:rsidR="005D2230" w:rsidRDefault="005D2230" w:rsidP="00242F7C"/>
    <w:p w:rsidR="00703299" w:rsidRDefault="00703299" w:rsidP="00703299">
      <w:pPr>
        <w:rPr>
          <w:lang w:val="ru-RU"/>
        </w:rPr>
      </w:pPr>
      <w:r>
        <w:rPr>
          <w:lang w:val="ru-RU"/>
        </w:rPr>
        <w:t xml:space="preserve">Приложение </w:t>
      </w:r>
      <w:r w:rsidRPr="00703299">
        <w:rPr>
          <w:lang w:val="ru-RU"/>
        </w:rPr>
        <w:t>2</w:t>
      </w:r>
      <w:r>
        <w:rPr>
          <w:lang w:val="ru-RU"/>
        </w:rPr>
        <w:t xml:space="preserve"> (Системно значимые банки Еврозоны</w:t>
      </w:r>
      <w:r w:rsidRPr="005D2230">
        <w:rPr>
          <w:lang w:val="ru-RU"/>
        </w:rPr>
        <w:t>)</w:t>
      </w:r>
      <w:r>
        <w:rPr>
          <w:lang w:val="ru-RU"/>
        </w:rPr>
        <w:t>:</w:t>
      </w:r>
    </w:p>
    <w:p w:rsidR="00703299" w:rsidRPr="00B12C1E" w:rsidRDefault="00B12C1E" w:rsidP="00B12C1E">
      <w:pPr>
        <w:pStyle w:val="a7"/>
        <w:numPr>
          <w:ilvl w:val="0"/>
          <w:numId w:val="6"/>
        </w:numPr>
        <w:rPr>
          <w:lang w:val="ru-RU"/>
        </w:rPr>
      </w:pPr>
      <w:r w:rsidRPr="00B12C1E">
        <w:rPr>
          <w:lang w:val="ru-RU"/>
        </w:rPr>
        <w:t xml:space="preserve">Deutsche </w:t>
      </w:r>
      <w:proofErr w:type="spellStart"/>
      <w:r w:rsidRPr="00B12C1E">
        <w:rPr>
          <w:lang w:val="ru-RU"/>
        </w:rPr>
        <w:t>bank</w:t>
      </w:r>
      <w:proofErr w:type="spellEnd"/>
    </w:p>
    <w:p w:rsidR="00B12C1E" w:rsidRPr="005C72EF" w:rsidRDefault="005C72EF" w:rsidP="00B12C1E">
      <w:pPr>
        <w:pStyle w:val="a7"/>
        <w:numPr>
          <w:ilvl w:val="0"/>
          <w:numId w:val="6"/>
        </w:numPr>
        <w:rPr>
          <w:lang w:val="ru-RU"/>
        </w:rPr>
      </w:pPr>
      <w:r w:rsidRPr="005C72EF">
        <w:rPr>
          <w:lang w:val="ru-RU"/>
        </w:rPr>
        <w:t>Commerzbank</w:t>
      </w:r>
    </w:p>
    <w:p w:rsidR="005C72EF" w:rsidRPr="005C72EF" w:rsidRDefault="005C72EF" w:rsidP="00B12C1E">
      <w:pPr>
        <w:pStyle w:val="a7"/>
        <w:numPr>
          <w:ilvl w:val="0"/>
          <w:numId w:val="6"/>
        </w:numPr>
        <w:rPr>
          <w:lang w:val="ru-RU"/>
        </w:rPr>
      </w:pPr>
      <w:r w:rsidRPr="005C72EF">
        <w:rPr>
          <w:lang w:val="ru-RU"/>
        </w:rPr>
        <w:t>Banco Santander</w:t>
      </w:r>
    </w:p>
    <w:p w:rsidR="005C72EF" w:rsidRPr="005C72EF" w:rsidRDefault="005C72EF" w:rsidP="00B12C1E">
      <w:pPr>
        <w:pStyle w:val="a7"/>
        <w:numPr>
          <w:ilvl w:val="0"/>
          <w:numId w:val="6"/>
        </w:numPr>
        <w:rPr>
          <w:lang w:val="ru-RU"/>
        </w:rPr>
      </w:pPr>
      <w:r w:rsidRPr="005C72EF">
        <w:rPr>
          <w:lang w:val="ru-RU"/>
        </w:rPr>
        <w:t>Crédit Agricole s.a.</w:t>
      </w:r>
    </w:p>
    <w:p w:rsidR="005C72EF" w:rsidRPr="005C72EF" w:rsidRDefault="005C72EF" w:rsidP="00B12C1E">
      <w:pPr>
        <w:pStyle w:val="a7"/>
        <w:numPr>
          <w:ilvl w:val="0"/>
          <w:numId w:val="6"/>
        </w:numPr>
        <w:rPr>
          <w:lang w:val="ru-RU"/>
        </w:rPr>
      </w:pPr>
      <w:r w:rsidRPr="005C72EF">
        <w:rPr>
          <w:lang w:val="ru-RU"/>
        </w:rPr>
        <w:t>BNP-Paribas</w:t>
      </w:r>
    </w:p>
    <w:p w:rsidR="005C72EF" w:rsidRPr="005C72EF" w:rsidRDefault="005C72EF" w:rsidP="00B12C1E">
      <w:pPr>
        <w:pStyle w:val="a7"/>
        <w:numPr>
          <w:ilvl w:val="0"/>
          <w:numId w:val="6"/>
        </w:numPr>
        <w:rPr>
          <w:lang w:val="ru-RU"/>
        </w:rPr>
      </w:pPr>
      <w:r w:rsidRPr="005C72EF">
        <w:rPr>
          <w:lang w:val="ru-RU"/>
        </w:rPr>
        <w:t>Société Générale</w:t>
      </w:r>
    </w:p>
    <w:p w:rsidR="005C72EF" w:rsidRPr="00F16C67" w:rsidRDefault="00F16C67" w:rsidP="00B12C1E">
      <w:pPr>
        <w:pStyle w:val="a7"/>
        <w:numPr>
          <w:ilvl w:val="0"/>
          <w:numId w:val="6"/>
        </w:numPr>
        <w:rPr>
          <w:lang w:val="ru-RU"/>
        </w:rPr>
      </w:pPr>
      <w:r w:rsidRPr="00F16C67">
        <w:rPr>
          <w:lang w:val="ru-RU"/>
        </w:rPr>
        <w:t>UnicreditBank</w:t>
      </w:r>
    </w:p>
    <w:p w:rsidR="00F16C67" w:rsidRPr="00EC623D" w:rsidRDefault="00EC623D" w:rsidP="00B12C1E">
      <w:pPr>
        <w:pStyle w:val="a7"/>
        <w:numPr>
          <w:ilvl w:val="0"/>
          <w:numId w:val="6"/>
        </w:numPr>
      </w:pPr>
      <w:r w:rsidRPr="00EC623D">
        <w:t>London Branch of JP Morgan Chase Bank N.A</w:t>
      </w:r>
    </w:p>
    <w:p w:rsidR="00703299" w:rsidRDefault="008447C3" w:rsidP="00242F7C">
      <w:pPr>
        <w:rPr>
          <w:lang w:val="ru-RU"/>
        </w:rPr>
      </w:pPr>
      <w:r>
        <w:rPr>
          <w:lang w:val="ru-RU"/>
        </w:rPr>
        <w:lastRenderedPageBreak/>
        <w:t>Приложение 3 (</w:t>
      </w:r>
      <w:r>
        <w:t xml:space="preserve">iTraxx – </w:t>
      </w:r>
      <w:r>
        <w:rPr>
          <w:lang w:val="ru-RU"/>
        </w:rPr>
        <w:t>состав индекса)</w:t>
      </w:r>
    </w:p>
    <w:p w:rsidR="00210328" w:rsidRDefault="003125C1" w:rsidP="00210328">
      <w:pPr>
        <w:pStyle w:val="a7"/>
        <w:numPr>
          <w:ilvl w:val="0"/>
          <w:numId w:val="8"/>
        </w:numPr>
        <w:rPr>
          <w:lang w:val="ru-RU"/>
        </w:rPr>
      </w:pPr>
      <w:r w:rsidRPr="003125C1">
        <w:rPr>
          <w:lang w:val="ru-RU"/>
        </w:rPr>
        <w:t>Aegon N.</w:t>
      </w:r>
      <w:proofErr w:type="gramStart"/>
      <w:r w:rsidRPr="003125C1">
        <w:rPr>
          <w:lang w:val="ru-RU"/>
        </w:rPr>
        <w:t>V</w:t>
      </w:r>
      <w:proofErr w:type="gramEnd"/>
      <w:r w:rsidR="00210328">
        <w:rPr>
          <w:lang w:val="ru-RU"/>
        </w:rPr>
        <w:t>А</w:t>
      </w:r>
    </w:p>
    <w:p w:rsidR="00210328" w:rsidRDefault="0026719B" w:rsidP="00210328">
      <w:pPr>
        <w:pStyle w:val="a7"/>
        <w:numPr>
          <w:ilvl w:val="0"/>
          <w:numId w:val="8"/>
        </w:numPr>
        <w:rPr>
          <w:lang w:val="ru-RU"/>
        </w:rPr>
      </w:pPr>
      <w:r w:rsidRPr="0026719B">
        <w:rPr>
          <w:lang w:val="ru-RU"/>
        </w:rPr>
        <w:t xml:space="preserve">Allianz SE </w:t>
      </w:r>
    </w:p>
    <w:p w:rsidR="00210328" w:rsidRPr="00BC6A51" w:rsidRDefault="0026719B" w:rsidP="00210328">
      <w:pPr>
        <w:pStyle w:val="a7"/>
        <w:numPr>
          <w:ilvl w:val="0"/>
          <w:numId w:val="8"/>
        </w:numPr>
      </w:pPr>
      <w:r w:rsidRPr="00BC6A51">
        <w:t>ASSICURAZIONI GENERALI - SOCIETA PER AZIONI</w:t>
      </w:r>
      <w:r w:rsidR="00210328">
        <w:rPr>
          <w:lang w:val="ru-RU"/>
        </w:rPr>
        <w:t>А</w:t>
      </w:r>
    </w:p>
    <w:p w:rsidR="00210328" w:rsidRDefault="00BC6A51" w:rsidP="00210328">
      <w:pPr>
        <w:pStyle w:val="a7"/>
        <w:numPr>
          <w:ilvl w:val="0"/>
          <w:numId w:val="8"/>
        </w:numPr>
        <w:rPr>
          <w:lang w:val="ru-RU"/>
        </w:rPr>
      </w:pPr>
      <w:r w:rsidRPr="00BC6A51">
        <w:rPr>
          <w:lang w:val="ru-RU"/>
        </w:rPr>
        <w:t xml:space="preserve">AVIVA PLC </w:t>
      </w:r>
    </w:p>
    <w:p w:rsidR="00210328" w:rsidRDefault="00FF172C" w:rsidP="00210328">
      <w:pPr>
        <w:pStyle w:val="a7"/>
        <w:numPr>
          <w:ilvl w:val="0"/>
          <w:numId w:val="8"/>
        </w:numPr>
        <w:rPr>
          <w:lang w:val="ru-RU"/>
        </w:rPr>
      </w:pPr>
      <w:r w:rsidRPr="00FF172C">
        <w:rPr>
          <w:lang w:val="ru-RU"/>
        </w:rPr>
        <w:t>AX</w:t>
      </w:r>
      <w:proofErr w:type="gramStart"/>
      <w:r w:rsidR="00210328">
        <w:rPr>
          <w:lang w:val="ru-RU"/>
        </w:rPr>
        <w:t>А</w:t>
      </w:r>
      <w:proofErr w:type="gramEnd"/>
    </w:p>
    <w:p w:rsidR="00210328" w:rsidRPr="00474F23" w:rsidRDefault="00F323B3" w:rsidP="00210328">
      <w:pPr>
        <w:pStyle w:val="a7"/>
        <w:numPr>
          <w:ilvl w:val="0"/>
          <w:numId w:val="8"/>
        </w:numPr>
      </w:pPr>
      <w:r w:rsidRPr="00474F23">
        <w:t>BANCA MONTE DEI PASCHI DI SIENA S.P.A.</w:t>
      </w:r>
      <w:r w:rsidR="00474F23" w:rsidRPr="00474F23">
        <w:t xml:space="preserve"> </w:t>
      </w:r>
    </w:p>
    <w:p w:rsidR="00474F23" w:rsidRPr="00474F23" w:rsidRDefault="00474F23" w:rsidP="00210328">
      <w:pPr>
        <w:pStyle w:val="a7"/>
        <w:numPr>
          <w:ilvl w:val="0"/>
          <w:numId w:val="8"/>
        </w:numPr>
      </w:pPr>
      <w:r w:rsidRPr="00474F23">
        <w:t>BANCO BILBAO VIZCAYA ARGENTARIA, SOCIEDAD ANONIMA</w:t>
      </w:r>
    </w:p>
    <w:p w:rsidR="00474F23" w:rsidRPr="00474F23" w:rsidRDefault="00474F23" w:rsidP="00210328">
      <w:pPr>
        <w:pStyle w:val="a7"/>
        <w:numPr>
          <w:ilvl w:val="0"/>
          <w:numId w:val="8"/>
        </w:numPr>
      </w:pPr>
      <w:r w:rsidRPr="00474F23">
        <w:t>BANCO SANTANDER, S.A</w:t>
      </w:r>
    </w:p>
    <w:p w:rsidR="00474F23" w:rsidRPr="009F40FC" w:rsidRDefault="009F40FC" w:rsidP="00210328">
      <w:pPr>
        <w:pStyle w:val="a7"/>
        <w:numPr>
          <w:ilvl w:val="0"/>
          <w:numId w:val="8"/>
        </w:numPr>
      </w:pPr>
      <w:r w:rsidRPr="009F40FC">
        <w:t>BARCLAYS BANK PLC</w:t>
      </w:r>
    </w:p>
    <w:p w:rsidR="009F40FC" w:rsidRPr="009F40FC" w:rsidRDefault="009F40FC" w:rsidP="00210328">
      <w:pPr>
        <w:pStyle w:val="a7"/>
        <w:numPr>
          <w:ilvl w:val="0"/>
          <w:numId w:val="8"/>
        </w:numPr>
      </w:pPr>
      <w:r w:rsidRPr="009F40FC">
        <w:t>BNP PARIBAS</w:t>
      </w:r>
    </w:p>
    <w:p w:rsidR="00474F23" w:rsidRDefault="009F40FC" w:rsidP="00474F23">
      <w:pPr>
        <w:pStyle w:val="a7"/>
        <w:numPr>
          <w:ilvl w:val="0"/>
          <w:numId w:val="8"/>
        </w:numPr>
        <w:rPr>
          <w:lang w:val="ru-RU"/>
        </w:rPr>
      </w:pPr>
      <w:r w:rsidRPr="009F40FC">
        <w:t xml:space="preserve">COMMERZBANK </w:t>
      </w:r>
    </w:p>
    <w:p w:rsidR="001A4686" w:rsidRDefault="001A4686" w:rsidP="00474F23">
      <w:pPr>
        <w:pStyle w:val="a7"/>
        <w:numPr>
          <w:ilvl w:val="0"/>
          <w:numId w:val="8"/>
        </w:numPr>
        <w:rPr>
          <w:lang w:val="ru-RU"/>
        </w:rPr>
      </w:pPr>
      <w:r w:rsidRPr="001A4686">
        <w:rPr>
          <w:lang w:val="ru-RU"/>
        </w:rPr>
        <w:t>CREDIT AGRICOLE SA</w:t>
      </w:r>
    </w:p>
    <w:p w:rsidR="001A4686" w:rsidRDefault="001A4686" w:rsidP="00474F23">
      <w:pPr>
        <w:pStyle w:val="a7"/>
        <w:numPr>
          <w:ilvl w:val="0"/>
          <w:numId w:val="8"/>
        </w:numPr>
        <w:rPr>
          <w:lang w:val="ru-RU"/>
        </w:rPr>
      </w:pPr>
      <w:r w:rsidRPr="001A4686">
        <w:rPr>
          <w:lang w:val="ru-RU"/>
        </w:rPr>
        <w:t xml:space="preserve">Credit Suisse Group </w:t>
      </w:r>
    </w:p>
    <w:p w:rsidR="001A4686" w:rsidRDefault="001A4686" w:rsidP="00474F23">
      <w:pPr>
        <w:pStyle w:val="a7"/>
        <w:numPr>
          <w:ilvl w:val="0"/>
          <w:numId w:val="8"/>
        </w:numPr>
        <w:rPr>
          <w:lang w:val="ru-RU"/>
        </w:rPr>
      </w:pPr>
      <w:r w:rsidRPr="001A4686">
        <w:rPr>
          <w:lang w:val="ru-RU"/>
        </w:rPr>
        <w:t>DEUTSCHE BANK</w:t>
      </w:r>
    </w:p>
    <w:p w:rsidR="001A4686" w:rsidRDefault="00FC6E8D" w:rsidP="00474F23">
      <w:pPr>
        <w:pStyle w:val="a7"/>
        <w:numPr>
          <w:ilvl w:val="0"/>
          <w:numId w:val="8"/>
        </w:numPr>
        <w:rPr>
          <w:lang w:val="ru-RU"/>
        </w:rPr>
      </w:pPr>
      <w:r w:rsidRPr="00FC6E8D">
        <w:rPr>
          <w:lang w:val="ru-RU"/>
        </w:rPr>
        <w:t>Hannover Rueckversicherung AG</w:t>
      </w:r>
    </w:p>
    <w:p w:rsidR="00FC6E8D" w:rsidRDefault="000D5D12" w:rsidP="00474F23">
      <w:pPr>
        <w:pStyle w:val="a7"/>
        <w:numPr>
          <w:ilvl w:val="0"/>
          <w:numId w:val="8"/>
        </w:numPr>
        <w:rPr>
          <w:lang w:val="ru-RU"/>
        </w:rPr>
      </w:pPr>
      <w:r w:rsidRPr="000D5D12">
        <w:rPr>
          <w:lang w:val="ru-RU"/>
        </w:rPr>
        <w:t>HSBC BANK PLC</w:t>
      </w:r>
    </w:p>
    <w:p w:rsidR="000D5D12" w:rsidRDefault="005F6C91" w:rsidP="00474F23">
      <w:pPr>
        <w:pStyle w:val="a7"/>
        <w:numPr>
          <w:ilvl w:val="0"/>
          <w:numId w:val="8"/>
        </w:numPr>
        <w:rPr>
          <w:lang w:val="ru-RU"/>
        </w:rPr>
      </w:pPr>
      <w:r w:rsidRPr="005F6C91">
        <w:rPr>
          <w:lang w:val="ru-RU"/>
        </w:rPr>
        <w:t>INTESA SANPAOLO SPA</w:t>
      </w:r>
    </w:p>
    <w:p w:rsidR="005F6C91" w:rsidRDefault="005F6C91" w:rsidP="00474F23">
      <w:pPr>
        <w:pStyle w:val="a7"/>
        <w:numPr>
          <w:ilvl w:val="0"/>
          <w:numId w:val="8"/>
        </w:numPr>
        <w:rPr>
          <w:lang w:val="ru-RU"/>
        </w:rPr>
      </w:pPr>
      <w:r w:rsidRPr="005F6C91">
        <w:rPr>
          <w:lang w:val="ru-RU"/>
        </w:rPr>
        <w:t>LLOYDS TSB BANK PLC</w:t>
      </w:r>
    </w:p>
    <w:p w:rsidR="005F6C91" w:rsidRPr="008707AD" w:rsidRDefault="00D56C5C" w:rsidP="00474F23">
      <w:pPr>
        <w:pStyle w:val="a7"/>
        <w:numPr>
          <w:ilvl w:val="0"/>
          <w:numId w:val="8"/>
        </w:numPr>
      </w:pPr>
      <w:r w:rsidRPr="008707AD">
        <w:t xml:space="preserve">Muenchener Rueckversicherungs-Gesellschaft </w:t>
      </w:r>
    </w:p>
    <w:p w:rsidR="006010AC" w:rsidRDefault="006010AC" w:rsidP="00474F23">
      <w:pPr>
        <w:pStyle w:val="a7"/>
        <w:numPr>
          <w:ilvl w:val="0"/>
          <w:numId w:val="8"/>
        </w:numPr>
        <w:rPr>
          <w:lang w:val="ru-RU"/>
        </w:rPr>
      </w:pPr>
      <w:r w:rsidRPr="006010AC">
        <w:rPr>
          <w:lang w:val="ru-RU"/>
        </w:rPr>
        <w:t>SOCIETE GENERALE</w:t>
      </w:r>
    </w:p>
    <w:p w:rsidR="006010AC" w:rsidRDefault="00387F8E" w:rsidP="00474F23">
      <w:pPr>
        <w:pStyle w:val="a7"/>
        <w:numPr>
          <w:ilvl w:val="0"/>
          <w:numId w:val="8"/>
        </w:numPr>
        <w:rPr>
          <w:lang w:val="ru-RU"/>
        </w:rPr>
      </w:pPr>
      <w:r>
        <w:rPr>
          <w:lang w:val="ru-RU"/>
        </w:rPr>
        <w:t xml:space="preserve">Swiss Reinsurance Company </w:t>
      </w:r>
    </w:p>
    <w:p w:rsidR="005306C1" w:rsidRPr="003F13DF" w:rsidRDefault="005306C1" w:rsidP="00474F23">
      <w:pPr>
        <w:pStyle w:val="a7"/>
        <w:numPr>
          <w:ilvl w:val="0"/>
          <w:numId w:val="8"/>
        </w:numPr>
      </w:pPr>
      <w:r w:rsidRPr="005306C1">
        <w:t xml:space="preserve">The Royal Bank of Scotland </w:t>
      </w:r>
    </w:p>
    <w:p w:rsidR="003F13DF" w:rsidRPr="003F13DF" w:rsidRDefault="003F13DF" w:rsidP="00474F23">
      <w:pPr>
        <w:pStyle w:val="a7"/>
        <w:numPr>
          <w:ilvl w:val="0"/>
          <w:numId w:val="8"/>
        </w:numPr>
      </w:pPr>
      <w:r w:rsidRPr="003F13DF">
        <w:t>UBS AG</w:t>
      </w:r>
    </w:p>
    <w:p w:rsidR="003F13DF" w:rsidRPr="003F13DF" w:rsidRDefault="003F13DF" w:rsidP="00474F23">
      <w:pPr>
        <w:pStyle w:val="a7"/>
        <w:numPr>
          <w:ilvl w:val="0"/>
          <w:numId w:val="8"/>
        </w:numPr>
      </w:pPr>
      <w:r w:rsidRPr="003F13DF">
        <w:t>UNICREDIT, SOCIETA PER AZIONI</w:t>
      </w:r>
    </w:p>
    <w:p w:rsidR="003F13DF" w:rsidRPr="00D650DA" w:rsidRDefault="003F13DF" w:rsidP="00474F23">
      <w:pPr>
        <w:pStyle w:val="a7"/>
        <w:numPr>
          <w:ilvl w:val="0"/>
          <w:numId w:val="8"/>
        </w:numPr>
      </w:pPr>
      <w:r w:rsidRPr="003F13DF">
        <w:t>Zurich Insurance Company Ltd</w:t>
      </w:r>
    </w:p>
    <w:p w:rsidR="00D650DA" w:rsidRDefault="00D650DA" w:rsidP="00D650DA">
      <w:pPr>
        <w:pStyle w:val="a7"/>
        <w:rPr>
          <w:lang w:val="ru-RU"/>
        </w:rPr>
      </w:pPr>
    </w:p>
    <w:p w:rsidR="00D650DA" w:rsidRDefault="00D650DA"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C341BD" w:rsidP="00D650DA">
      <w:pPr>
        <w:pStyle w:val="a7"/>
        <w:rPr>
          <w:lang w:val="ru-RU"/>
        </w:rPr>
      </w:pPr>
    </w:p>
    <w:p w:rsidR="00C341BD" w:rsidRDefault="00222BAF" w:rsidP="00D650DA">
      <w:pPr>
        <w:pStyle w:val="a7"/>
        <w:rPr>
          <w:noProof/>
          <w:lang w:val="ru-RU" w:eastAsia="ru-RU" w:bidi="ar-SA"/>
        </w:rPr>
      </w:pPr>
      <w:r>
        <w:rPr>
          <w:lang w:val="ru-RU"/>
        </w:rPr>
        <w:lastRenderedPageBreak/>
        <w:t xml:space="preserve">Приложение 4 </w:t>
      </w:r>
      <w:r w:rsidR="00B154ED">
        <w:rPr>
          <w:lang w:val="ru-RU"/>
        </w:rPr>
        <w:t>(</w:t>
      </w:r>
      <w:r>
        <w:rPr>
          <w:lang w:val="ru-RU"/>
        </w:rPr>
        <w:t>Корреляционная матрица)</w:t>
      </w:r>
      <w:r w:rsidR="007D4668" w:rsidRPr="007D4668">
        <w:rPr>
          <w:noProof/>
          <w:lang w:val="ru-RU" w:eastAsia="ru-RU" w:bidi="ar-SA"/>
        </w:rPr>
        <w:t xml:space="preserve"> </w:t>
      </w:r>
      <w:r w:rsidR="007D4668" w:rsidRPr="007D4668">
        <w:rPr>
          <w:noProof/>
          <w:lang w:val="ru-RU" w:eastAsia="ru-RU" w:bidi="ar-SA"/>
        </w:rPr>
        <w:drawing>
          <wp:inline distT="0" distB="0" distL="0" distR="0">
            <wp:extent cx="5943600" cy="5686579"/>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3600" cy="5686579"/>
                    </a:xfrm>
                    <a:prstGeom prst="rect">
                      <a:avLst/>
                    </a:prstGeom>
                    <a:noFill/>
                    <a:ln w="9525">
                      <a:noFill/>
                      <a:miter lim="800000"/>
                      <a:headEnd/>
                      <a:tailEnd/>
                    </a:ln>
                  </pic:spPr>
                </pic:pic>
              </a:graphicData>
            </a:graphic>
          </wp:inline>
        </w:drawing>
      </w:r>
      <w:r w:rsidR="007D4668" w:rsidRPr="007D4668">
        <w:rPr>
          <w:noProof/>
          <w:lang w:val="ru-RU" w:eastAsia="ru-RU" w:bidi="ar-SA"/>
        </w:rPr>
        <w:lastRenderedPageBreak/>
        <w:drawing>
          <wp:inline distT="0" distB="0" distL="0" distR="0">
            <wp:extent cx="5943600" cy="4144456"/>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43600" cy="4144456"/>
                    </a:xfrm>
                    <a:prstGeom prst="rect">
                      <a:avLst/>
                    </a:prstGeom>
                    <a:noFill/>
                    <a:ln w="9525">
                      <a:noFill/>
                      <a:miter lim="800000"/>
                      <a:headEnd/>
                      <a:tailEnd/>
                    </a:ln>
                  </pic:spPr>
                </pic:pic>
              </a:graphicData>
            </a:graphic>
          </wp:inline>
        </w:drawing>
      </w:r>
      <w:r w:rsidR="00152646">
        <w:rPr>
          <w:noProof/>
          <w:lang w:val="ru-RU" w:eastAsia="ru-RU" w:bidi="ar-SA"/>
        </w:rPr>
        <w:drawing>
          <wp:inline distT="0" distB="0" distL="0" distR="0">
            <wp:extent cx="5943600" cy="2891481"/>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43600" cy="2891481"/>
                    </a:xfrm>
                    <a:prstGeom prst="rect">
                      <a:avLst/>
                    </a:prstGeom>
                    <a:noFill/>
                    <a:ln w="9525">
                      <a:noFill/>
                      <a:miter lim="800000"/>
                      <a:headEnd/>
                      <a:tailEnd/>
                    </a:ln>
                  </pic:spPr>
                </pic:pic>
              </a:graphicData>
            </a:graphic>
          </wp:inline>
        </w:drawing>
      </w:r>
      <w:r w:rsidR="00A80A6B">
        <w:rPr>
          <w:noProof/>
          <w:lang w:val="ru-RU" w:eastAsia="ru-RU" w:bidi="ar-SA"/>
        </w:rPr>
        <w:lastRenderedPageBreak/>
        <w:drawing>
          <wp:inline distT="0" distB="0" distL="0" distR="0">
            <wp:extent cx="5943600" cy="1542123"/>
            <wp:effectExtent l="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1542123"/>
                    </a:xfrm>
                    <a:prstGeom prst="rect">
                      <a:avLst/>
                    </a:prstGeom>
                    <a:noFill/>
                    <a:ln w="9525">
                      <a:noFill/>
                      <a:miter lim="800000"/>
                      <a:headEnd/>
                      <a:tailEnd/>
                    </a:ln>
                  </pic:spPr>
                </pic:pic>
              </a:graphicData>
            </a:graphic>
          </wp:inline>
        </w:drawing>
      </w:r>
    </w:p>
    <w:p w:rsidR="000D3625" w:rsidRDefault="000D3625" w:rsidP="00D650DA">
      <w:pPr>
        <w:pStyle w:val="a7"/>
        <w:rPr>
          <w:noProof/>
          <w:lang w:val="ru-RU" w:eastAsia="ru-RU" w:bidi="ar-SA"/>
        </w:rPr>
      </w:pPr>
    </w:p>
    <w:p w:rsidR="000D3625" w:rsidRDefault="000D3625" w:rsidP="00D650DA">
      <w:pPr>
        <w:pStyle w:val="a7"/>
        <w:rPr>
          <w:noProof/>
          <w:lang w:eastAsia="ru-RU" w:bidi="ar-SA"/>
        </w:rPr>
      </w:pPr>
      <w:r>
        <w:rPr>
          <w:noProof/>
          <w:lang w:val="ru-RU" w:eastAsia="ru-RU" w:bidi="ar-SA"/>
        </w:rPr>
        <w:t xml:space="preserve">Приложение 5 (тесты </w:t>
      </w:r>
      <w:r>
        <w:rPr>
          <w:noProof/>
          <w:lang w:eastAsia="ru-RU" w:bidi="ar-SA"/>
        </w:rPr>
        <w:t>Dickey-Fuller)</w:t>
      </w:r>
    </w:p>
    <w:p w:rsidR="009134B9" w:rsidRDefault="003849A6" w:rsidP="00D650DA">
      <w:pPr>
        <w:pStyle w:val="a7"/>
        <w:rPr>
          <w:noProof/>
          <w:lang w:eastAsia="ru-RU" w:bidi="ar-SA"/>
        </w:rPr>
      </w:pPr>
      <w:r>
        <w:rPr>
          <w:noProof/>
          <w:lang w:val="ru-RU" w:eastAsia="ru-RU" w:bidi="ar-SA"/>
        </w:rPr>
        <w:drawing>
          <wp:inline distT="0" distB="0" distL="0" distR="0">
            <wp:extent cx="5943600" cy="106021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3849A6" w:rsidRDefault="003E6867" w:rsidP="00D650DA">
      <w:pPr>
        <w:pStyle w:val="a7"/>
        <w:rPr>
          <w:noProof/>
          <w:lang w:eastAsia="ru-RU" w:bidi="ar-SA"/>
        </w:rPr>
      </w:pPr>
      <w:r>
        <w:rPr>
          <w:noProof/>
          <w:lang w:val="ru-RU" w:eastAsia="ru-RU" w:bidi="ar-SA"/>
        </w:rPr>
        <w:drawing>
          <wp:inline distT="0" distB="0" distL="0" distR="0">
            <wp:extent cx="5943600" cy="1060210"/>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3E6867" w:rsidRDefault="003E6867" w:rsidP="00D650DA">
      <w:pPr>
        <w:pStyle w:val="a7"/>
        <w:rPr>
          <w:noProof/>
          <w:lang w:eastAsia="ru-RU" w:bidi="ar-SA"/>
        </w:rPr>
      </w:pPr>
      <w:r>
        <w:rPr>
          <w:noProof/>
          <w:lang w:val="ru-RU" w:eastAsia="ru-RU" w:bidi="ar-SA"/>
        </w:rPr>
        <w:drawing>
          <wp:inline distT="0" distB="0" distL="0" distR="0">
            <wp:extent cx="5943600" cy="1060210"/>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3E6867" w:rsidRDefault="00283D32" w:rsidP="00D650DA">
      <w:pPr>
        <w:pStyle w:val="a7"/>
        <w:rPr>
          <w:noProof/>
          <w:lang w:eastAsia="ru-RU" w:bidi="ar-SA"/>
        </w:rPr>
      </w:pPr>
      <w:r>
        <w:rPr>
          <w:noProof/>
          <w:lang w:val="ru-RU" w:eastAsia="ru-RU" w:bidi="ar-SA"/>
        </w:rPr>
        <w:drawing>
          <wp:inline distT="0" distB="0" distL="0" distR="0">
            <wp:extent cx="5943600" cy="106021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283D32" w:rsidRDefault="00C615D5" w:rsidP="00D650DA">
      <w:pPr>
        <w:pStyle w:val="a7"/>
        <w:rPr>
          <w:noProof/>
          <w:lang w:eastAsia="ru-RU" w:bidi="ar-SA"/>
        </w:rPr>
      </w:pPr>
      <w:r>
        <w:rPr>
          <w:noProof/>
          <w:lang w:val="ru-RU" w:eastAsia="ru-RU" w:bidi="ar-SA"/>
        </w:rPr>
        <w:drawing>
          <wp:inline distT="0" distB="0" distL="0" distR="0">
            <wp:extent cx="5943600" cy="106021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C615D5" w:rsidRPr="000D3625" w:rsidRDefault="00C615D5" w:rsidP="00D650DA">
      <w:pPr>
        <w:pStyle w:val="a7"/>
        <w:rPr>
          <w:noProof/>
          <w:lang w:eastAsia="ru-RU" w:bidi="ar-SA"/>
        </w:rPr>
      </w:pPr>
    </w:p>
    <w:p w:rsidR="003E4A98" w:rsidRPr="00C615D5" w:rsidRDefault="003E4A98" w:rsidP="00D650DA">
      <w:pPr>
        <w:pStyle w:val="a7"/>
      </w:pPr>
    </w:p>
    <w:p w:rsidR="00222BAF" w:rsidRDefault="0003101F" w:rsidP="00D650DA">
      <w:pPr>
        <w:pStyle w:val="a7"/>
      </w:pPr>
      <w:r w:rsidRPr="00C615D5">
        <w:lastRenderedPageBreak/>
        <w:t xml:space="preserve"> </w:t>
      </w:r>
      <w:r w:rsidR="00D61ADC">
        <w:rPr>
          <w:noProof/>
          <w:lang w:val="ru-RU" w:eastAsia="ru-RU" w:bidi="ar-SA"/>
        </w:rPr>
        <w:drawing>
          <wp:inline distT="0" distB="0" distL="0" distR="0">
            <wp:extent cx="5943600" cy="1060210"/>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D61ADC" w:rsidRDefault="00CF7CDF" w:rsidP="00D650DA">
      <w:pPr>
        <w:pStyle w:val="a7"/>
      </w:pPr>
      <w:r>
        <w:rPr>
          <w:noProof/>
          <w:lang w:val="ru-RU" w:eastAsia="ru-RU" w:bidi="ar-SA"/>
        </w:rPr>
        <w:drawing>
          <wp:inline distT="0" distB="0" distL="0" distR="0">
            <wp:extent cx="5943600" cy="106021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CF7CDF" w:rsidRDefault="00CF7CDF" w:rsidP="00D650DA">
      <w:pPr>
        <w:pStyle w:val="a7"/>
      </w:pPr>
      <w:r>
        <w:rPr>
          <w:noProof/>
          <w:lang w:val="ru-RU" w:eastAsia="ru-RU" w:bidi="ar-SA"/>
        </w:rPr>
        <w:drawing>
          <wp:inline distT="0" distB="0" distL="0" distR="0">
            <wp:extent cx="5943600" cy="1060210"/>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CF7CDF" w:rsidRDefault="001564C7" w:rsidP="00D650DA">
      <w:pPr>
        <w:pStyle w:val="a7"/>
      </w:pPr>
      <w:r>
        <w:rPr>
          <w:noProof/>
          <w:lang w:val="ru-RU" w:eastAsia="ru-RU" w:bidi="ar-SA"/>
        </w:rPr>
        <w:drawing>
          <wp:inline distT="0" distB="0" distL="0" distR="0">
            <wp:extent cx="5943600" cy="1060210"/>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1564C7" w:rsidRDefault="00A757A7" w:rsidP="00D650DA">
      <w:pPr>
        <w:pStyle w:val="a7"/>
      </w:pPr>
      <w:r>
        <w:rPr>
          <w:noProof/>
          <w:lang w:val="ru-RU" w:eastAsia="ru-RU" w:bidi="ar-SA"/>
        </w:rPr>
        <w:drawing>
          <wp:inline distT="0" distB="0" distL="0" distR="0">
            <wp:extent cx="5943600" cy="1060210"/>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A757A7" w:rsidRDefault="00B42D71" w:rsidP="00D650DA">
      <w:pPr>
        <w:pStyle w:val="a7"/>
      </w:pPr>
      <w:r>
        <w:rPr>
          <w:noProof/>
          <w:lang w:val="ru-RU" w:eastAsia="ru-RU" w:bidi="ar-SA"/>
        </w:rPr>
        <w:drawing>
          <wp:inline distT="0" distB="0" distL="0" distR="0">
            <wp:extent cx="5943600" cy="1156592"/>
            <wp:effectExtent l="1905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1156592"/>
                    </a:xfrm>
                    <a:prstGeom prst="rect">
                      <a:avLst/>
                    </a:prstGeom>
                    <a:noFill/>
                    <a:ln w="9525">
                      <a:noFill/>
                      <a:miter lim="800000"/>
                      <a:headEnd/>
                      <a:tailEnd/>
                    </a:ln>
                  </pic:spPr>
                </pic:pic>
              </a:graphicData>
            </a:graphic>
          </wp:inline>
        </w:drawing>
      </w:r>
    </w:p>
    <w:p w:rsidR="00B42D71" w:rsidRDefault="00B42D71" w:rsidP="00D650DA">
      <w:pPr>
        <w:pStyle w:val="a7"/>
      </w:pPr>
      <w:r>
        <w:rPr>
          <w:noProof/>
          <w:lang w:val="ru-RU" w:eastAsia="ru-RU" w:bidi="ar-SA"/>
        </w:rPr>
        <w:drawing>
          <wp:inline distT="0" distB="0" distL="0" distR="0">
            <wp:extent cx="5943600" cy="1060210"/>
            <wp:effectExtent l="1905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B42D71" w:rsidRDefault="00BA73C2" w:rsidP="00D650DA">
      <w:pPr>
        <w:pStyle w:val="a7"/>
      </w:pPr>
      <w:r>
        <w:rPr>
          <w:noProof/>
          <w:lang w:val="ru-RU" w:eastAsia="ru-RU" w:bidi="ar-SA"/>
        </w:rPr>
        <w:lastRenderedPageBreak/>
        <w:drawing>
          <wp:inline distT="0" distB="0" distL="0" distR="0">
            <wp:extent cx="5943600" cy="1060210"/>
            <wp:effectExtent l="19050" t="0" r="0"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BA73C2" w:rsidRDefault="00BA73C2" w:rsidP="00D650DA">
      <w:pPr>
        <w:pStyle w:val="a7"/>
      </w:pPr>
      <w:r>
        <w:rPr>
          <w:noProof/>
          <w:lang w:val="ru-RU" w:eastAsia="ru-RU" w:bidi="ar-SA"/>
        </w:rPr>
        <w:drawing>
          <wp:inline distT="0" distB="0" distL="0" distR="0">
            <wp:extent cx="5943600" cy="1060210"/>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BA73C2" w:rsidRDefault="00290D4A" w:rsidP="00D650DA">
      <w:pPr>
        <w:pStyle w:val="a7"/>
      </w:pPr>
      <w:r>
        <w:rPr>
          <w:noProof/>
          <w:lang w:val="ru-RU" w:eastAsia="ru-RU" w:bidi="ar-SA"/>
        </w:rPr>
        <w:drawing>
          <wp:inline distT="0" distB="0" distL="0" distR="0">
            <wp:extent cx="5943600" cy="1156592"/>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43600" cy="1156592"/>
                    </a:xfrm>
                    <a:prstGeom prst="rect">
                      <a:avLst/>
                    </a:prstGeom>
                    <a:noFill/>
                    <a:ln w="9525">
                      <a:noFill/>
                      <a:miter lim="800000"/>
                      <a:headEnd/>
                      <a:tailEnd/>
                    </a:ln>
                  </pic:spPr>
                </pic:pic>
              </a:graphicData>
            </a:graphic>
          </wp:inline>
        </w:drawing>
      </w:r>
    </w:p>
    <w:p w:rsidR="00290D4A" w:rsidRDefault="00D00722" w:rsidP="00D650DA">
      <w:pPr>
        <w:pStyle w:val="a7"/>
      </w:pPr>
      <w:r>
        <w:rPr>
          <w:noProof/>
          <w:lang w:val="ru-RU" w:eastAsia="ru-RU" w:bidi="ar-SA"/>
        </w:rPr>
        <w:drawing>
          <wp:inline distT="0" distB="0" distL="0" distR="0">
            <wp:extent cx="5943600" cy="1060210"/>
            <wp:effectExtent l="1905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D00722" w:rsidRDefault="00D00722" w:rsidP="00D650DA">
      <w:pPr>
        <w:pStyle w:val="a7"/>
      </w:pPr>
      <w:r>
        <w:rPr>
          <w:noProof/>
          <w:lang w:val="ru-RU" w:eastAsia="ru-RU" w:bidi="ar-SA"/>
        </w:rPr>
        <w:drawing>
          <wp:inline distT="0" distB="0" distL="0" distR="0">
            <wp:extent cx="5943600" cy="1060210"/>
            <wp:effectExtent l="19050" t="0" r="0" b="0"/>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D00722" w:rsidRDefault="00797A12" w:rsidP="00D650DA">
      <w:pPr>
        <w:pStyle w:val="a7"/>
      </w:pPr>
      <w:r>
        <w:rPr>
          <w:noProof/>
          <w:lang w:val="ru-RU" w:eastAsia="ru-RU" w:bidi="ar-SA"/>
        </w:rPr>
        <w:drawing>
          <wp:inline distT="0" distB="0" distL="0" distR="0">
            <wp:extent cx="5943600" cy="1060210"/>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797A12" w:rsidRDefault="000670AB" w:rsidP="00D650DA">
      <w:pPr>
        <w:pStyle w:val="a7"/>
      </w:pPr>
      <w:r>
        <w:rPr>
          <w:noProof/>
          <w:lang w:val="ru-RU" w:eastAsia="ru-RU" w:bidi="ar-SA"/>
        </w:rPr>
        <w:drawing>
          <wp:inline distT="0" distB="0" distL="0" distR="0">
            <wp:extent cx="5943600" cy="1156592"/>
            <wp:effectExtent l="19050" t="0" r="0" b="0"/>
            <wp:docPr id="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5943600" cy="1156592"/>
                    </a:xfrm>
                    <a:prstGeom prst="rect">
                      <a:avLst/>
                    </a:prstGeom>
                    <a:noFill/>
                    <a:ln w="9525">
                      <a:noFill/>
                      <a:miter lim="800000"/>
                      <a:headEnd/>
                      <a:tailEnd/>
                    </a:ln>
                  </pic:spPr>
                </pic:pic>
              </a:graphicData>
            </a:graphic>
          </wp:inline>
        </w:drawing>
      </w:r>
    </w:p>
    <w:p w:rsidR="000670AB" w:rsidRDefault="000670AB" w:rsidP="00D650DA">
      <w:pPr>
        <w:pStyle w:val="a7"/>
      </w:pPr>
      <w:r>
        <w:rPr>
          <w:noProof/>
          <w:lang w:val="ru-RU" w:eastAsia="ru-RU" w:bidi="ar-SA"/>
        </w:rPr>
        <w:lastRenderedPageBreak/>
        <w:drawing>
          <wp:inline distT="0" distB="0" distL="0" distR="0">
            <wp:extent cx="5943600" cy="1060210"/>
            <wp:effectExtent l="1905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0670AB" w:rsidRDefault="000655BF" w:rsidP="00D650DA">
      <w:pPr>
        <w:pStyle w:val="a7"/>
      </w:pPr>
      <w:r>
        <w:rPr>
          <w:noProof/>
          <w:lang w:val="ru-RU" w:eastAsia="ru-RU" w:bidi="ar-SA"/>
        </w:rPr>
        <w:drawing>
          <wp:inline distT="0" distB="0" distL="0" distR="0">
            <wp:extent cx="5943600" cy="1060210"/>
            <wp:effectExtent l="1905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0655BF" w:rsidRDefault="00CC6D68" w:rsidP="00D650DA">
      <w:pPr>
        <w:pStyle w:val="a7"/>
      </w:pPr>
      <w:r>
        <w:rPr>
          <w:noProof/>
          <w:lang w:val="ru-RU" w:eastAsia="ru-RU" w:bidi="ar-SA"/>
        </w:rPr>
        <w:drawing>
          <wp:inline distT="0" distB="0" distL="0" distR="0">
            <wp:extent cx="5943600" cy="1060210"/>
            <wp:effectExtent l="1905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CC6D68" w:rsidRDefault="00C8594E" w:rsidP="00D650DA">
      <w:pPr>
        <w:pStyle w:val="a7"/>
      </w:pPr>
      <w:r>
        <w:rPr>
          <w:noProof/>
          <w:lang w:val="ru-RU" w:eastAsia="ru-RU" w:bidi="ar-SA"/>
        </w:rPr>
        <w:drawing>
          <wp:inline distT="0" distB="0" distL="0" distR="0">
            <wp:extent cx="5943600" cy="1060210"/>
            <wp:effectExtent l="19050" t="0" r="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C8594E" w:rsidRDefault="007567D3" w:rsidP="00D650DA">
      <w:pPr>
        <w:pStyle w:val="a7"/>
      </w:pPr>
      <w:r>
        <w:rPr>
          <w:noProof/>
          <w:lang w:val="ru-RU" w:eastAsia="ru-RU" w:bidi="ar-SA"/>
        </w:rPr>
        <w:drawing>
          <wp:inline distT="0" distB="0" distL="0" distR="0">
            <wp:extent cx="5943600" cy="1060210"/>
            <wp:effectExtent l="19050" t="0" r="0" b="0"/>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7567D3" w:rsidRDefault="007567D3" w:rsidP="00D650DA">
      <w:pPr>
        <w:pStyle w:val="a7"/>
      </w:pPr>
      <w:r>
        <w:rPr>
          <w:noProof/>
          <w:lang w:val="ru-RU" w:eastAsia="ru-RU" w:bidi="ar-SA"/>
        </w:rPr>
        <w:drawing>
          <wp:inline distT="0" distB="0" distL="0" distR="0">
            <wp:extent cx="5943600" cy="1060210"/>
            <wp:effectExtent l="19050" t="0" r="0" b="0"/>
            <wp:docPr id="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7567D3" w:rsidRDefault="000278DE" w:rsidP="00D650DA">
      <w:pPr>
        <w:pStyle w:val="a7"/>
      </w:pPr>
      <w:r>
        <w:rPr>
          <w:noProof/>
          <w:lang w:val="ru-RU" w:eastAsia="ru-RU" w:bidi="ar-SA"/>
        </w:rPr>
        <w:drawing>
          <wp:inline distT="0" distB="0" distL="0" distR="0">
            <wp:extent cx="5943600" cy="1060210"/>
            <wp:effectExtent l="19050" t="0" r="0" b="0"/>
            <wp:docPr id="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0278DE" w:rsidRDefault="000278DE" w:rsidP="00D650DA">
      <w:pPr>
        <w:pStyle w:val="a7"/>
      </w:pPr>
      <w:r>
        <w:rPr>
          <w:noProof/>
          <w:lang w:val="ru-RU" w:eastAsia="ru-RU" w:bidi="ar-SA"/>
        </w:rPr>
        <w:lastRenderedPageBreak/>
        <w:drawing>
          <wp:inline distT="0" distB="0" distL="0" distR="0">
            <wp:extent cx="5943600" cy="1060210"/>
            <wp:effectExtent l="19050" t="0" r="0" b="0"/>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0278DE" w:rsidRDefault="000278DE" w:rsidP="00D650DA">
      <w:pPr>
        <w:pStyle w:val="a7"/>
      </w:pPr>
      <w:r>
        <w:rPr>
          <w:noProof/>
          <w:lang w:val="ru-RU" w:eastAsia="ru-RU" w:bidi="ar-SA"/>
        </w:rPr>
        <w:drawing>
          <wp:inline distT="0" distB="0" distL="0" distR="0">
            <wp:extent cx="5943600" cy="1060210"/>
            <wp:effectExtent l="19050" t="0" r="0"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0278DE" w:rsidRDefault="000278DE" w:rsidP="00D650DA">
      <w:pPr>
        <w:pStyle w:val="a7"/>
      </w:pPr>
      <w:r>
        <w:rPr>
          <w:noProof/>
          <w:lang w:val="ru-RU" w:eastAsia="ru-RU" w:bidi="ar-SA"/>
        </w:rPr>
        <w:drawing>
          <wp:inline distT="0" distB="0" distL="0" distR="0">
            <wp:extent cx="5943600" cy="1060210"/>
            <wp:effectExtent l="19050" t="0" r="0" b="0"/>
            <wp:docPr id="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0278DE" w:rsidRDefault="00690A6D" w:rsidP="00D650DA">
      <w:pPr>
        <w:pStyle w:val="a7"/>
      </w:pPr>
      <w:r>
        <w:rPr>
          <w:noProof/>
          <w:lang w:val="ru-RU" w:eastAsia="ru-RU" w:bidi="ar-SA"/>
        </w:rPr>
        <w:drawing>
          <wp:inline distT="0" distB="0" distL="0" distR="0">
            <wp:extent cx="5943600" cy="1060210"/>
            <wp:effectExtent l="19050" t="0" r="0" b="0"/>
            <wp:docPr id="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690A6D" w:rsidRDefault="00E42DC8" w:rsidP="00D650DA">
      <w:pPr>
        <w:pStyle w:val="a7"/>
      </w:pPr>
      <w:r>
        <w:rPr>
          <w:noProof/>
          <w:lang w:val="ru-RU" w:eastAsia="ru-RU" w:bidi="ar-SA"/>
        </w:rPr>
        <w:drawing>
          <wp:inline distT="0" distB="0" distL="0" distR="0">
            <wp:extent cx="5943600" cy="1060210"/>
            <wp:effectExtent l="19050" t="0" r="0" b="0"/>
            <wp:docPr id="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E42DC8" w:rsidRDefault="0010113B" w:rsidP="00D650DA">
      <w:pPr>
        <w:pStyle w:val="a7"/>
      </w:pPr>
      <w:r>
        <w:rPr>
          <w:noProof/>
          <w:lang w:val="ru-RU" w:eastAsia="ru-RU" w:bidi="ar-SA"/>
        </w:rPr>
        <w:drawing>
          <wp:inline distT="0" distB="0" distL="0" distR="0">
            <wp:extent cx="5943600" cy="1060210"/>
            <wp:effectExtent l="19050" t="0" r="0" b="0"/>
            <wp:docPr id="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10113B" w:rsidRDefault="0072189A" w:rsidP="00D650DA">
      <w:pPr>
        <w:pStyle w:val="a7"/>
      </w:pPr>
      <w:r>
        <w:rPr>
          <w:noProof/>
          <w:lang w:val="ru-RU" w:eastAsia="ru-RU" w:bidi="ar-SA"/>
        </w:rPr>
        <w:drawing>
          <wp:inline distT="0" distB="0" distL="0" distR="0">
            <wp:extent cx="5943600" cy="1060210"/>
            <wp:effectExtent l="19050" t="0" r="0" b="0"/>
            <wp:docPr id="5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72189A" w:rsidRDefault="004F505F" w:rsidP="00D650DA">
      <w:pPr>
        <w:pStyle w:val="a7"/>
        <w:rPr>
          <w:lang w:val="ru-RU"/>
        </w:rPr>
      </w:pPr>
      <w:r>
        <w:rPr>
          <w:noProof/>
          <w:lang w:val="ru-RU" w:eastAsia="ru-RU" w:bidi="ar-SA"/>
        </w:rPr>
        <w:lastRenderedPageBreak/>
        <w:drawing>
          <wp:inline distT="0" distB="0" distL="0" distR="0">
            <wp:extent cx="5943600" cy="1060210"/>
            <wp:effectExtent l="19050" t="0" r="0" b="0"/>
            <wp:docPr id="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srcRect/>
                    <a:stretch>
                      <a:fillRect/>
                    </a:stretch>
                  </pic:blipFill>
                  <pic:spPr bwMode="auto">
                    <a:xfrm>
                      <a:off x="0" y="0"/>
                      <a:ext cx="5943600" cy="1060210"/>
                    </a:xfrm>
                    <a:prstGeom prst="rect">
                      <a:avLst/>
                    </a:prstGeom>
                    <a:noFill/>
                    <a:ln w="9525">
                      <a:noFill/>
                      <a:miter lim="800000"/>
                      <a:headEnd/>
                      <a:tailEnd/>
                    </a:ln>
                  </pic:spPr>
                </pic:pic>
              </a:graphicData>
            </a:graphic>
          </wp:inline>
        </w:drawing>
      </w: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r>
        <w:rPr>
          <w:lang w:val="ru-RU"/>
        </w:rPr>
        <w:t>Приложение 6</w:t>
      </w:r>
      <w:r w:rsidR="003B11E7">
        <w:rPr>
          <w:lang w:val="ru-RU"/>
        </w:rPr>
        <w:t xml:space="preserve"> </w:t>
      </w:r>
    </w:p>
    <w:p w:rsidR="00677E2F" w:rsidRDefault="00A31B9F" w:rsidP="00D650DA">
      <w:pPr>
        <w:pStyle w:val="a7"/>
        <w:rPr>
          <w:lang w:val="ru-RU"/>
        </w:rPr>
      </w:pPr>
      <w:r>
        <w:rPr>
          <w:noProof/>
          <w:lang w:val="ru-RU" w:eastAsia="ru-RU" w:bidi="ar-SA"/>
        </w:rPr>
        <w:drawing>
          <wp:inline distT="0" distB="0" distL="0" distR="0">
            <wp:extent cx="4314825" cy="3505200"/>
            <wp:effectExtent l="19050" t="0" r="0" b="0"/>
            <wp:docPr id="7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4319189" cy="3508745"/>
                    </a:xfrm>
                    <a:prstGeom prst="rect">
                      <a:avLst/>
                    </a:prstGeom>
                    <a:noFill/>
                    <a:ln w="9525">
                      <a:noFill/>
                      <a:miter lim="800000"/>
                      <a:headEnd/>
                      <a:tailEnd/>
                    </a:ln>
                  </pic:spPr>
                </pic:pic>
              </a:graphicData>
            </a:graphic>
          </wp:inline>
        </w:drawing>
      </w:r>
    </w:p>
    <w:p w:rsidR="00AD3D03" w:rsidRDefault="00AD3D03" w:rsidP="00D650DA">
      <w:pPr>
        <w:pStyle w:val="a7"/>
        <w:rPr>
          <w:lang w:val="ru-RU"/>
        </w:rPr>
      </w:pPr>
      <w:r>
        <w:rPr>
          <w:noProof/>
          <w:lang w:val="ru-RU" w:eastAsia="ru-RU" w:bidi="ar-SA"/>
        </w:rPr>
        <w:lastRenderedPageBreak/>
        <w:drawing>
          <wp:inline distT="0" distB="0" distL="0" distR="0">
            <wp:extent cx="4676775" cy="3867150"/>
            <wp:effectExtent l="19050" t="0" r="0" b="0"/>
            <wp:docPr id="7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srcRect/>
                    <a:stretch>
                      <a:fillRect/>
                    </a:stretch>
                  </pic:blipFill>
                  <pic:spPr bwMode="auto">
                    <a:xfrm>
                      <a:off x="0" y="0"/>
                      <a:ext cx="4681505" cy="3871061"/>
                    </a:xfrm>
                    <a:prstGeom prst="rect">
                      <a:avLst/>
                    </a:prstGeom>
                    <a:noFill/>
                    <a:ln w="9525">
                      <a:noFill/>
                      <a:miter lim="800000"/>
                      <a:headEnd/>
                      <a:tailEnd/>
                    </a:ln>
                  </pic:spPr>
                </pic:pic>
              </a:graphicData>
            </a:graphic>
          </wp:inline>
        </w:drawing>
      </w:r>
    </w:p>
    <w:p w:rsidR="00B53495" w:rsidRDefault="00B53495" w:rsidP="00D650DA">
      <w:pPr>
        <w:pStyle w:val="a7"/>
        <w:rPr>
          <w:lang w:val="ru-RU"/>
        </w:rPr>
      </w:pPr>
    </w:p>
    <w:p w:rsidR="00677E2F" w:rsidRDefault="00677E2F"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Default="00A15D32" w:rsidP="00D650DA">
      <w:pPr>
        <w:pStyle w:val="a7"/>
        <w:rPr>
          <w:lang w:val="ru-RU"/>
        </w:rPr>
      </w:pPr>
    </w:p>
    <w:p w:rsidR="00A15D32" w:rsidRPr="00A15D32" w:rsidRDefault="00A15D32" w:rsidP="00D650DA">
      <w:pPr>
        <w:pStyle w:val="a7"/>
        <w:rPr>
          <w:lang w:val="ru-RU"/>
        </w:rPr>
      </w:pPr>
    </w:p>
    <w:p w:rsidR="004F505F" w:rsidRDefault="004F505F" w:rsidP="00D650DA">
      <w:pPr>
        <w:pStyle w:val="a7"/>
      </w:pPr>
    </w:p>
    <w:p w:rsidR="00980112" w:rsidRDefault="00980112" w:rsidP="00D650DA">
      <w:pPr>
        <w:pStyle w:val="a7"/>
        <w:rPr>
          <w:lang w:val="ru-RU"/>
        </w:rPr>
      </w:pPr>
      <w:r>
        <w:rPr>
          <w:lang w:val="ru-RU"/>
        </w:rPr>
        <w:t xml:space="preserve">Приложение </w:t>
      </w:r>
      <w:r w:rsidR="00946FE9">
        <w:rPr>
          <w:lang w:val="ru-RU"/>
        </w:rPr>
        <w:t>7</w:t>
      </w:r>
      <w:r w:rsidR="00B27C22">
        <w:rPr>
          <w:lang w:val="ru-RU"/>
        </w:rPr>
        <w:t xml:space="preserve"> (</w:t>
      </w:r>
      <w:proofErr w:type="spellStart"/>
      <w:r w:rsidR="00B27C22">
        <w:rPr>
          <w:lang w:val="ru-RU"/>
        </w:rPr>
        <w:t>пофакторный</w:t>
      </w:r>
      <w:proofErr w:type="spellEnd"/>
      <w:r w:rsidR="00B27C22">
        <w:rPr>
          <w:lang w:val="ru-RU"/>
        </w:rPr>
        <w:t xml:space="preserve"> анализ тезисной спецификации)</w:t>
      </w:r>
    </w:p>
    <w:p w:rsidR="0060160B" w:rsidRDefault="0060160B" w:rsidP="00D650DA">
      <w:pPr>
        <w:pStyle w:val="a7"/>
        <w:rPr>
          <w:lang w:val="ru-RU"/>
        </w:rPr>
      </w:pPr>
      <w:r>
        <w:rPr>
          <w:noProof/>
          <w:lang w:val="ru-RU" w:eastAsia="ru-RU" w:bidi="ar-SA"/>
        </w:rPr>
        <w:drawing>
          <wp:inline distT="0" distB="0" distL="0" distR="0">
            <wp:extent cx="5943600" cy="1638506"/>
            <wp:effectExtent l="19050" t="0" r="0" b="0"/>
            <wp:docPr id="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60160B" w:rsidRDefault="0060160B" w:rsidP="00D650DA">
      <w:pPr>
        <w:pStyle w:val="a7"/>
        <w:rPr>
          <w:lang w:val="ru-RU"/>
        </w:rPr>
      </w:pPr>
      <w:r>
        <w:rPr>
          <w:noProof/>
          <w:lang w:val="ru-RU" w:eastAsia="ru-RU" w:bidi="ar-SA"/>
        </w:rPr>
        <w:drawing>
          <wp:inline distT="0" distB="0" distL="0" distR="0">
            <wp:extent cx="5943600" cy="1638506"/>
            <wp:effectExtent l="19050" t="0" r="0" b="0"/>
            <wp:docPr id="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60160B" w:rsidRDefault="0060160B" w:rsidP="00D650DA">
      <w:pPr>
        <w:pStyle w:val="a7"/>
        <w:rPr>
          <w:lang w:val="ru-RU"/>
        </w:rPr>
      </w:pPr>
      <w:r>
        <w:rPr>
          <w:noProof/>
          <w:lang w:val="ru-RU" w:eastAsia="ru-RU" w:bidi="ar-SA"/>
        </w:rPr>
        <w:drawing>
          <wp:inline distT="0" distB="0" distL="0" distR="0">
            <wp:extent cx="5943600" cy="1638506"/>
            <wp:effectExtent l="19050" t="0" r="0" b="0"/>
            <wp:docPr id="6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60160B" w:rsidRDefault="00177A51" w:rsidP="00D650DA">
      <w:pPr>
        <w:pStyle w:val="a7"/>
        <w:rPr>
          <w:lang w:val="ru-RU"/>
        </w:rPr>
      </w:pPr>
      <w:r>
        <w:rPr>
          <w:noProof/>
          <w:lang w:val="ru-RU" w:eastAsia="ru-RU" w:bidi="ar-SA"/>
        </w:rPr>
        <w:lastRenderedPageBreak/>
        <w:drawing>
          <wp:inline distT="0" distB="0" distL="0" distR="0">
            <wp:extent cx="5943600" cy="1734889"/>
            <wp:effectExtent l="19050" t="0" r="0" b="0"/>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srcRect/>
                    <a:stretch>
                      <a:fillRect/>
                    </a:stretch>
                  </pic:blipFill>
                  <pic:spPr bwMode="auto">
                    <a:xfrm>
                      <a:off x="0" y="0"/>
                      <a:ext cx="5943600" cy="1734889"/>
                    </a:xfrm>
                    <a:prstGeom prst="rect">
                      <a:avLst/>
                    </a:prstGeom>
                    <a:noFill/>
                    <a:ln w="9525">
                      <a:noFill/>
                      <a:miter lim="800000"/>
                      <a:headEnd/>
                      <a:tailEnd/>
                    </a:ln>
                  </pic:spPr>
                </pic:pic>
              </a:graphicData>
            </a:graphic>
          </wp:inline>
        </w:drawing>
      </w:r>
    </w:p>
    <w:p w:rsidR="00177A51" w:rsidRDefault="00177A51" w:rsidP="00D650DA">
      <w:pPr>
        <w:pStyle w:val="a7"/>
        <w:rPr>
          <w:lang w:val="ru-RU"/>
        </w:rPr>
      </w:pPr>
      <w:r>
        <w:rPr>
          <w:noProof/>
          <w:lang w:val="ru-RU" w:eastAsia="ru-RU" w:bidi="ar-SA"/>
        </w:rPr>
        <w:drawing>
          <wp:inline distT="0" distB="0" distL="0" distR="0">
            <wp:extent cx="5943600" cy="1638506"/>
            <wp:effectExtent l="19050" t="0" r="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177A51" w:rsidRDefault="00177A51" w:rsidP="00D650DA">
      <w:pPr>
        <w:pStyle w:val="a7"/>
        <w:rPr>
          <w:lang w:val="ru-RU"/>
        </w:rPr>
      </w:pPr>
      <w:r>
        <w:rPr>
          <w:noProof/>
          <w:lang w:val="ru-RU" w:eastAsia="ru-RU" w:bidi="ar-SA"/>
        </w:rPr>
        <w:drawing>
          <wp:inline distT="0" distB="0" distL="0" distR="0">
            <wp:extent cx="5943600" cy="1638506"/>
            <wp:effectExtent l="19050" t="0" r="0"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177A51" w:rsidRDefault="00F2226C" w:rsidP="00D650DA">
      <w:pPr>
        <w:pStyle w:val="a7"/>
        <w:rPr>
          <w:lang w:val="ru-RU"/>
        </w:rPr>
      </w:pPr>
      <w:r>
        <w:rPr>
          <w:noProof/>
          <w:lang w:val="ru-RU" w:eastAsia="ru-RU" w:bidi="ar-SA"/>
        </w:rPr>
        <w:drawing>
          <wp:inline distT="0" distB="0" distL="0" distR="0">
            <wp:extent cx="5943600" cy="1638506"/>
            <wp:effectExtent l="19050" t="0" r="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DB2047" w:rsidRDefault="00DB2047" w:rsidP="00D650DA">
      <w:pPr>
        <w:pStyle w:val="a7"/>
        <w:rPr>
          <w:lang w:val="ru-RU"/>
        </w:rPr>
      </w:pPr>
    </w:p>
    <w:p w:rsidR="00DB2047" w:rsidRDefault="00DB2047" w:rsidP="00D650DA">
      <w:pPr>
        <w:pStyle w:val="a7"/>
        <w:rPr>
          <w:lang w:val="ru-RU"/>
        </w:rPr>
      </w:pPr>
    </w:p>
    <w:p w:rsidR="00DB2047" w:rsidRDefault="00DB2047" w:rsidP="00D650DA">
      <w:pPr>
        <w:pStyle w:val="a7"/>
        <w:rPr>
          <w:lang w:val="ru-RU"/>
        </w:rPr>
      </w:pPr>
    </w:p>
    <w:p w:rsidR="00DB2047" w:rsidRDefault="00DB2047" w:rsidP="00D650DA">
      <w:pPr>
        <w:pStyle w:val="a7"/>
        <w:rPr>
          <w:lang w:val="ru-RU"/>
        </w:rPr>
      </w:pPr>
    </w:p>
    <w:p w:rsidR="00DB2047" w:rsidRDefault="00DB2047" w:rsidP="00D650DA">
      <w:pPr>
        <w:pStyle w:val="a7"/>
        <w:rPr>
          <w:lang w:val="ru-RU"/>
        </w:rPr>
      </w:pPr>
    </w:p>
    <w:p w:rsidR="00DB2047" w:rsidRDefault="00DB2047" w:rsidP="00D650DA">
      <w:pPr>
        <w:pStyle w:val="a7"/>
        <w:rPr>
          <w:lang w:val="ru-RU"/>
        </w:rPr>
      </w:pPr>
    </w:p>
    <w:p w:rsidR="00DB2047" w:rsidRDefault="00DB2047" w:rsidP="00D650DA">
      <w:pPr>
        <w:pStyle w:val="a7"/>
        <w:rPr>
          <w:lang w:val="ru-RU"/>
        </w:rPr>
      </w:pPr>
    </w:p>
    <w:p w:rsidR="00F2226C" w:rsidRDefault="00F2226C" w:rsidP="00D650DA">
      <w:pPr>
        <w:pStyle w:val="a7"/>
        <w:rPr>
          <w:lang w:val="ru-RU"/>
        </w:rPr>
      </w:pPr>
      <w:r>
        <w:rPr>
          <w:noProof/>
          <w:lang w:val="ru-RU" w:eastAsia="ru-RU" w:bidi="ar-SA"/>
        </w:rPr>
        <w:lastRenderedPageBreak/>
        <w:drawing>
          <wp:inline distT="0" distB="0" distL="0" distR="0">
            <wp:extent cx="5943600" cy="1638506"/>
            <wp:effectExtent l="19050" t="0" r="0" b="0"/>
            <wp:docPr id="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9B7D1A" w:rsidRDefault="00E5487C" w:rsidP="00D650DA">
      <w:pPr>
        <w:pStyle w:val="a7"/>
        <w:rPr>
          <w:lang w:val="ru-RU"/>
        </w:rPr>
      </w:pPr>
      <w:r>
        <w:rPr>
          <w:noProof/>
          <w:lang w:val="ru-RU" w:eastAsia="ru-RU" w:bidi="ar-SA"/>
        </w:rPr>
        <w:drawing>
          <wp:inline distT="0" distB="0" distL="0" distR="0">
            <wp:extent cx="5943600" cy="1638506"/>
            <wp:effectExtent l="19050" t="0" r="0" b="0"/>
            <wp:docPr id="6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srcRect/>
                    <a:stretch>
                      <a:fillRect/>
                    </a:stretch>
                  </pic:blipFill>
                  <pic:spPr bwMode="auto">
                    <a:xfrm>
                      <a:off x="0" y="0"/>
                      <a:ext cx="5943600" cy="1638506"/>
                    </a:xfrm>
                    <a:prstGeom prst="rect">
                      <a:avLst/>
                    </a:prstGeom>
                    <a:noFill/>
                    <a:ln w="9525">
                      <a:noFill/>
                      <a:miter lim="800000"/>
                      <a:headEnd/>
                      <a:tailEnd/>
                    </a:ln>
                  </pic:spPr>
                </pic:pic>
              </a:graphicData>
            </a:graphic>
          </wp:inline>
        </w:drawing>
      </w: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Default="00031A07" w:rsidP="00D650DA">
      <w:pPr>
        <w:pStyle w:val="a7"/>
        <w:rPr>
          <w:lang w:val="ru-RU"/>
        </w:rPr>
      </w:pPr>
    </w:p>
    <w:p w:rsidR="00031A07" w:rsidRPr="00031A07" w:rsidRDefault="00031A07" w:rsidP="00031A07">
      <w:pPr>
        <w:pStyle w:val="a7"/>
        <w:rPr>
          <w:lang w:val="ru-RU"/>
        </w:rPr>
      </w:pPr>
      <w:r>
        <w:rPr>
          <w:lang w:val="ru-RU"/>
        </w:rPr>
        <w:lastRenderedPageBreak/>
        <w:t>Приложение 8 (тезисная спецификация, модернизированная волатильность, валютная динамика)</w:t>
      </w:r>
    </w:p>
    <w:p w:rsidR="00776111" w:rsidRDefault="00DB2047" w:rsidP="00D650DA">
      <w:pPr>
        <w:pStyle w:val="a7"/>
        <w:rPr>
          <w:lang w:val="ru-RU"/>
        </w:rPr>
      </w:pPr>
      <w:r>
        <w:rPr>
          <w:noProof/>
          <w:lang w:val="ru-RU" w:eastAsia="ru-RU" w:bidi="ar-SA"/>
        </w:rPr>
        <w:drawing>
          <wp:inline distT="0" distB="0" distL="0" distR="0">
            <wp:extent cx="4791075" cy="3543300"/>
            <wp:effectExtent l="19050" t="0" r="0" b="0"/>
            <wp:docPr id="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srcRect/>
                    <a:stretch>
                      <a:fillRect/>
                    </a:stretch>
                  </pic:blipFill>
                  <pic:spPr bwMode="auto">
                    <a:xfrm>
                      <a:off x="0" y="0"/>
                      <a:ext cx="4795920" cy="3546883"/>
                    </a:xfrm>
                    <a:prstGeom prst="rect">
                      <a:avLst/>
                    </a:prstGeom>
                    <a:noFill/>
                    <a:ln w="9525">
                      <a:noFill/>
                      <a:miter lim="800000"/>
                      <a:headEnd/>
                      <a:tailEnd/>
                    </a:ln>
                  </pic:spPr>
                </pic:pic>
              </a:graphicData>
            </a:graphic>
          </wp:inline>
        </w:drawing>
      </w:r>
    </w:p>
    <w:p w:rsidR="00E5487C" w:rsidRDefault="00E5487C" w:rsidP="00D650DA">
      <w:pPr>
        <w:pStyle w:val="a7"/>
        <w:rPr>
          <w:lang w:val="ru-RU"/>
        </w:rPr>
      </w:pPr>
    </w:p>
    <w:p w:rsidR="00C70467" w:rsidRPr="00177A51" w:rsidRDefault="00C70467" w:rsidP="00D650DA">
      <w:pPr>
        <w:pStyle w:val="a7"/>
        <w:rPr>
          <w:lang w:val="ru-RU"/>
        </w:rPr>
      </w:pPr>
      <w:r>
        <w:rPr>
          <w:noProof/>
          <w:lang w:val="ru-RU" w:eastAsia="ru-RU" w:bidi="ar-SA"/>
        </w:rPr>
        <w:drawing>
          <wp:inline distT="0" distB="0" distL="0" distR="0">
            <wp:extent cx="4962525" cy="4048125"/>
            <wp:effectExtent l="19050" t="0" r="0" b="0"/>
            <wp:docPr id="7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srcRect/>
                    <a:stretch>
                      <a:fillRect/>
                    </a:stretch>
                  </pic:blipFill>
                  <pic:spPr bwMode="auto">
                    <a:xfrm>
                      <a:off x="0" y="0"/>
                      <a:ext cx="4962525" cy="4048125"/>
                    </a:xfrm>
                    <a:prstGeom prst="rect">
                      <a:avLst/>
                    </a:prstGeom>
                    <a:noFill/>
                    <a:ln w="9525">
                      <a:noFill/>
                      <a:miter lim="800000"/>
                      <a:headEnd/>
                      <a:tailEnd/>
                    </a:ln>
                  </pic:spPr>
                </pic:pic>
              </a:graphicData>
            </a:graphic>
          </wp:inline>
        </w:drawing>
      </w:r>
    </w:p>
    <w:p w:rsidR="00237036" w:rsidRPr="00177A51" w:rsidRDefault="00237036" w:rsidP="00D650DA">
      <w:pPr>
        <w:pStyle w:val="a7"/>
      </w:pPr>
    </w:p>
    <w:sectPr w:rsidR="00237036" w:rsidRPr="00177A51" w:rsidSect="00C8237D">
      <w:footerReference w:type="default" r:id="rId8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435" w:rsidRDefault="00A34435" w:rsidP="001A334D">
      <w:pPr>
        <w:spacing w:after="0" w:line="240" w:lineRule="auto"/>
      </w:pPr>
      <w:r>
        <w:separator/>
      </w:r>
    </w:p>
  </w:endnote>
  <w:endnote w:type="continuationSeparator" w:id="0">
    <w:p w:rsidR="00A34435" w:rsidRDefault="00A34435" w:rsidP="001A33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679511"/>
      <w:docPartObj>
        <w:docPartGallery w:val="Page Numbers (Bottom of Page)"/>
        <w:docPartUnique/>
      </w:docPartObj>
    </w:sdtPr>
    <w:sdtContent>
      <w:p w:rsidR="00143A26" w:rsidRDefault="00143A26">
        <w:pPr>
          <w:pStyle w:val="a5"/>
          <w:jc w:val="center"/>
        </w:pPr>
        <w:fldSimple w:instr=" PAGE   \* MERGEFORMAT ">
          <w:r w:rsidR="006D4584">
            <w:rPr>
              <w:noProof/>
            </w:rPr>
            <w:t>2</w:t>
          </w:r>
        </w:fldSimple>
      </w:p>
    </w:sdtContent>
  </w:sdt>
  <w:p w:rsidR="00143A26" w:rsidRDefault="00143A2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435" w:rsidRDefault="00A34435" w:rsidP="001A334D">
      <w:pPr>
        <w:spacing w:after="0" w:line="240" w:lineRule="auto"/>
      </w:pPr>
      <w:r>
        <w:separator/>
      </w:r>
    </w:p>
  </w:footnote>
  <w:footnote w:type="continuationSeparator" w:id="0">
    <w:p w:rsidR="00A34435" w:rsidRDefault="00A34435" w:rsidP="001A33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D6793"/>
    <w:multiLevelType w:val="hybridMultilevel"/>
    <w:tmpl w:val="2132F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7A6FDB"/>
    <w:multiLevelType w:val="hybridMultilevel"/>
    <w:tmpl w:val="010A2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4021C5"/>
    <w:multiLevelType w:val="hybridMultilevel"/>
    <w:tmpl w:val="E89C64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4EF6F25"/>
    <w:multiLevelType w:val="hybridMultilevel"/>
    <w:tmpl w:val="74B6CA6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6BCD6D35"/>
    <w:multiLevelType w:val="hybridMultilevel"/>
    <w:tmpl w:val="69427E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962BA4"/>
    <w:multiLevelType w:val="hybridMultilevel"/>
    <w:tmpl w:val="BD144C2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nsid w:val="710A5D1D"/>
    <w:multiLevelType w:val="hybridMultilevel"/>
    <w:tmpl w:val="F4FE4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6F428E"/>
    <w:multiLevelType w:val="hybridMultilevel"/>
    <w:tmpl w:val="E6BEC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7"/>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0178"/>
  </w:hdrShapeDefaults>
  <w:footnotePr>
    <w:footnote w:id="-1"/>
    <w:footnote w:id="0"/>
  </w:footnotePr>
  <w:endnotePr>
    <w:endnote w:id="-1"/>
    <w:endnote w:id="0"/>
  </w:endnotePr>
  <w:compat>
    <w:useFELayout/>
  </w:compat>
  <w:rsids>
    <w:rsidRoot w:val="001A334D"/>
    <w:rsid w:val="00002553"/>
    <w:rsid w:val="0000283E"/>
    <w:rsid w:val="00002DF3"/>
    <w:rsid w:val="00002E5F"/>
    <w:rsid w:val="000030C2"/>
    <w:rsid w:val="000064E7"/>
    <w:rsid w:val="00011294"/>
    <w:rsid w:val="0001258D"/>
    <w:rsid w:val="00012E5B"/>
    <w:rsid w:val="0001316C"/>
    <w:rsid w:val="00015846"/>
    <w:rsid w:val="00017214"/>
    <w:rsid w:val="00017CF7"/>
    <w:rsid w:val="000278DE"/>
    <w:rsid w:val="0003101F"/>
    <w:rsid w:val="00031A07"/>
    <w:rsid w:val="00041754"/>
    <w:rsid w:val="000418E4"/>
    <w:rsid w:val="0004264F"/>
    <w:rsid w:val="00043B7F"/>
    <w:rsid w:val="00044352"/>
    <w:rsid w:val="00044C18"/>
    <w:rsid w:val="00046256"/>
    <w:rsid w:val="0004629F"/>
    <w:rsid w:val="00051F61"/>
    <w:rsid w:val="00053B38"/>
    <w:rsid w:val="000567C8"/>
    <w:rsid w:val="00060AFC"/>
    <w:rsid w:val="00061D35"/>
    <w:rsid w:val="000655BF"/>
    <w:rsid w:val="00065A6F"/>
    <w:rsid w:val="000670AB"/>
    <w:rsid w:val="0007109A"/>
    <w:rsid w:val="000739B1"/>
    <w:rsid w:val="0007419E"/>
    <w:rsid w:val="000749F2"/>
    <w:rsid w:val="00075497"/>
    <w:rsid w:val="00080BEF"/>
    <w:rsid w:val="00080E53"/>
    <w:rsid w:val="0008150E"/>
    <w:rsid w:val="00087A4F"/>
    <w:rsid w:val="00087D48"/>
    <w:rsid w:val="0009349E"/>
    <w:rsid w:val="000974DB"/>
    <w:rsid w:val="00097D14"/>
    <w:rsid w:val="000A1B55"/>
    <w:rsid w:val="000A4214"/>
    <w:rsid w:val="000A459A"/>
    <w:rsid w:val="000B13FA"/>
    <w:rsid w:val="000B257D"/>
    <w:rsid w:val="000B2B57"/>
    <w:rsid w:val="000B3846"/>
    <w:rsid w:val="000C140C"/>
    <w:rsid w:val="000C2EF8"/>
    <w:rsid w:val="000C487E"/>
    <w:rsid w:val="000C5D3C"/>
    <w:rsid w:val="000C7F77"/>
    <w:rsid w:val="000D192C"/>
    <w:rsid w:val="000D3625"/>
    <w:rsid w:val="000D5D12"/>
    <w:rsid w:val="000D5ED7"/>
    <w:rsid w:val="000D7A17"/>
    <w:rsid w:val="000D7D6E"/>
    <w:rsid w:val="000E09B7"/>
    <w:rsid w:val="000E4AAE"/>
    <w:rsid w:val="000F17CC"/>
    <w:rsid w:val="000F3A69"/>
    <w:rsid w:val="000F4D87"/>
    <w:rsid w:val="0010030B"/>
    <w:rsid w:val="0010113B"/>
    <w:rsid w:val="001017FB"/>
    <w:rsid w:val="00102E95"/>
    <w:rsid w:val="00103966"/>
    <w:rsid w:val="00105197"/>
    <w:rsid w:val="00105FEA"/>
    <w:rsid w:val="00106073"/>
    <w:rsid w:val="001066D3"/>
    <w:rsid w:val="00106C22"/>
    <w:rsid w:val="00110235"/>
    <w:rsid w:val="001131D1"/>
    <w:rsid w:val="00114C3D"/>
    <w:rsid w:val="00116241"/>
    <w:rsid w:val="00116A96"/>
    <w:rsid w:val="00117A27"/>
    <w:rsid w:val="00121F18"/>
    <w:rsid w:val="00125CE1"/>
    <w:rsid w:val="00131758"/>
    <w:rsid w:val="0014278A"/>
    <w:rsid w:val="00143A26"/>
    <w:rsid w:val="00145779"/>
    <w:rsid w:val="001464AB"/>
    <w:rsid w:val="00150B08"/>
    <w:rsid w:val="001518A9"/>
    <w:rsid w:val="00152646"/>
    <w:rsid w:val="00152C36"/>
    <w:rsid w:val="00154132"/>
    <w:rsid w:val="0015448F"/>
    <w:rsid w:val="001564C7"/>
    <w:rsid w:val="00156E3A"/>
    <w:rsid w:val="00157561"/>
    <w:rsid w:val="00157BB0"/>
    <w:rsid w:val="0016346A"/>
    <w:rsid w:val="001640C7"/>
    <w:rsid w:val="00166B70"/>
    <w:rsid w:val="00170DEF"/>
    <w:rsid w:val="001758F4"/>
    <w:rsid w:val="00177A40"/>
    <w:rsid w:val="00177A51"/>
    <w:rsid w:val="00180210"/>
    <w:rsid w:val="001827F3"/>
    <w:rsid w:val="00183EAF"/>
    <w:rsid w:val="0018453E"/>
    <w:rsid w:val="00186EEC"/>
    <w:rsid w:val="001879FC"/>
    <w:rsid w:val="001907D0"/>
    <w:rsid w:val="00190F1C"/>
    <w:rsid w:val="0019276E"/>
    <w:rsid w:val="00193E85"/>
    <w:rsid w:val="001A000E"/>
    <w:rsid w:val="001A11CB"/>
    <w:rsid w:val="001A334D"/>
    <w:rsid w:val="001A4686"/>
    <w:rsid w:val="001A5CAB"/>
    <w:rsid w:val="001A77A8"/>
    <w:rsid w:val="001B0E1E"/>
    <w:rsid w:val="001B15DA"/>
    <w:rsid w:val="001B5316"/>
    <w:rsid w:val="001B6E4C"/>
    <w:rsid w:val="001B7853"/>
    <w:rsid w:val="001C1418"/>
    <w:rsid w:val="001C1B01"/>
    <w:rsid w:val="001C2C12"/>
    <w:rsid w:val="001C4632"/>
    <w:rsid w:val="001C59E9"/>
    <w:rsid w:val="001D0047"/>
    <w:rsid w:val="001D11A9"/>
    <w:rsid w:val="001D7F70"/>
    <w:rsid w:val="001E0E93"/>
    <w:rsid w:val="001E3634"/>
    <w:rsid w:val="001E47FD"/>
    <w:rsid w:val="001E5526"/>
    <w:rsid w:val="001E732A"/>
    <w:rsid w:val="001F16D2"/>
    <w:rsid w:val="001F1B3D"/>
    <w:rsid w:val="001F1D06"/>
    <w:rsid w:val="001F5162"/>
    <w:rsid w:val="0020024D"/>
    <w:rsid w:val="00200959"/>
    <w:rsid w:val="00200C97"/>
    <w:rsid w:val="00200D46"/>
    <w:rsid w:val="00202DB3"/>
    <w:rsid w:val="00210328"/>
    <w:rsid w:val="002125ED"/>
    <w:rsid w:val="00212BB7"/>
    <w:rsid w:val="0021669E"/>
    <w:rsid w:val="0022013A"/>
    <w:rsid w:val="00221078"/>
    <w:rsid w:val="00222BAF"/>
    <w:rsid w:val="002232CC"/>
    <w:rsid w:val="00224EE2"/>
    <w:rsid w:val="00227D80"/>
    <w:rsid w:val="00230A5C"/>
    <w:rsid w:val="00231B7A"/>
    <w:rsid w:val="00232EFB"/>
    <w:rsid w:val="0023318F"/>
    <w:rsid w:val="00237036"/>
    <w:rsid w:val="002417A0"/>
    <w:rsid w:val="00242F7C"/>
    <w:rsid w:val="00244E17"/>
    <w:rsid w:val="00244FCD"/>
    <w:rsid w:val="00245EAC"/>
    <w:rsid w:val="00250B94"/>
    <w:rsid w:val="00256CDE"/>
    <w:rsid w:val="002636EF"/>
    <w:rsid w:val="00263771"/>
    <w:rsid w:val="002654BB"/>
    <w:rsid w:val="00265CB6"/>
    <w:rsid w:val="002666A7"/>
    <w:rsid w:val="0026719B"/>
    <w:rsid w:val="00273D45"/>
    <w:rsid w:val="00276F38"/>
    <w:rsid w:val="002819A8"/>
    <w:rsid w:val="00281EDD"/>
    <w:rsid w:val="0028393B"/>
    <w:rsid w:val="00283D32"/>
    <w:rsid w:val="00284404"/>
    <w:rsid w:val="002846F8"/>
    <w:rsid w:val="00285876"/>
    <w:rsid w:val="00290D4A"/>
    <w:rsid w:val="00293DE8"/>
    <w:rsid w:val="00296498"/>
    <w:rsid w:val="002A126D"/>
    <w:rsid w:val="002A1DDA"/>
    <w:rsid w:val="002A5E66"/>
    <w:rsid w:val="002A7982"/>
    <w:rsid w:val="002B0783"/>
    <w:rsid w:val="002B12AA"/>
    <w:rsid w:val="002B22C1"/>
    <w:rsid w:val="002B5403"/>
    <w:rsid w:val="002C1C59"/>
    <w:rsid w:val="002C41B0"/>
    <w:rsid w:val="002C73C7"/>
    <w:rsid w:val="002D4DAD"/>
    <w:rsid w:val="002D7C19"/>
    <w:rsid w:val="002E6269"/>
    <w:rsid w:val="002E6ED6"/>
    <w:rsid w:val="002E77C3"/>
    <w:rsid w:val="002F322F"/>
    <w:rsid w:val="002F76F0"/>
    <w:rsid w:val="003059B9"/>
    <w:rsid w:val="00306FAB"/>
    <w:rsid w:val="003125C1"/>
    <w:rsid w:val="00315276"/>
    <w:rsid w:val="00315947"/>
    <w:rsid w:val="00316E8D"/>
    <w:rsid w:val="00320BDC"/>
    <w:rsid w:val="00332BFD"/>
    <w:rsid w:val="003350E4"/>
    <w:rsid w:val="00336E0F"/>
    <w:rsid w:val="003379DE"/>
    <w:rsid w:val="00341341"/>
    <w:rsid w:val="00343CB1"/>
    <w:rsid w:val="003464A4"/>
    <w:rsid w:val="003467D5"/>
    <w:rsid w:val="0035013F"/>
    <w:rsid w:val="00350383"/>
    <w:rsid w:val="00350CE8"/>
    <w:rsid w:val="00351CD4"/>
    <w:rsid w:val="00354D2A"/>
    <w:rsid w:val="00357220"/>
    <w:rsid w:val="0035736A"/>
    <w:rsid w:val="00362971"/>
    <w:rsid w:val="00363EB1"/>
    <w:rsid w:val="003670A2"/>
    <w:rsid w:val="00374A95"/>
    <w:rsid w:val="00374E77"/>
    <w:rsid w:val="00383CF3"/>
    <w:rsid w:val="003849A6"/>
    <w:rsid w:val="00385410"/>
    <w:rsid w:val="00387F8E"/>
    <w:rsid w:val="0039120F"/>
    <w:rsid w:val="00391B55"/>
    <w:rsid w:val="003979C0"/>
    <w:rsid w:val="003A2480"/>
    <w:rsid w:val="003A584D"/>
    <w:rsid w:val="003B11E7"/>
    <w:rsid w:val="003B1410"/>
    <w:rsid w:val="003B3EEF"/>
    <w:rsid w:val="003B4781"/>
    <w:rsid w:val="003B5686"/>
    <w:rsid w:val="003B59FA"/>
    <w:rsid w:val="003B74D1"/>
    <w:rsid w:val="003C70FC"/>
    <w:rsid w:val="003D01D7"/>
    <w:rsid w:val="003D06B0"/>
    <w:rsid w:val="003D2FED"/>
    <w:rsid w:val="003D6CF2"/>
    <w:rsid w:val="003D744A"/>
    <w:rsid w:val="003D7C6B"/>
    <w:rsid w:val="003E0ADE"/>
    <w:rsid w:val="003E1B3F"/>
    <w:rsid w:val="003E4A98"/>
    <w:rsid w:val="003E6867"/>
    <w:rsid w:val="003F13DF"/>
    <w:rsid w:val="003F1AB3"/>
    <w:rsid w:val="003F3285"/>
    <w:rsid w:val="004004D5"/>
    <w:rsid w:val="0040133C"/>
    <w:rsid w:val="00406DA8"/>
    <w:rsid w:val="00407BAD"/>
    <w:rsid w:val="00414CE4"/>
    <w:rsid w:val="004155BD"/>
    <w:rsid w:val="00415EC9"/>
    <w:rsid w:val="004166A1"/>
    <w:rsid w:val="00423C65"/>
    <w:rsid w:val="004313A0"/>
    <w:rsid w:val="0043272B"/>
    <w:rsid w:val="00433DDC"/>
    <w:rsid w:val="00442BCE"/>
    <w:rsid w:val="00447A51"/>
    <w:rsid w:val="004537CF"/>
    <w:rsid w:val="00461B29"/>
    <w:rsid w:val="00462795"/>
    <w:rsid w:val="00464AD3"/>
    <w:rsid w:val="00464E27"/>
    <w:rsid w:val="004660ED"/>
    <w:rsid w:val="00471A8E"/>
    <w:rsid w:val="00472682"/>
    <w:rsid w:val="00472B60"/>
    <w:rsid w:val="0047322D"/>
    <w:rsid w:val="0047379A"/>
    <w:rsid w:val="0047474A"/>
    <w:rsid w:val="00474DE0"/>
    <w:rsid w:val="00474F23"/>
    <w:rsid w:val="00482F52"/>
    <w:rsid w:val="00484462"/>
    <w:rsid w:val="00484B8E"/>
    <w:rsid w:val="004866D0"/>
    <w:rsid w:val="0049278F"/>
    <w:rsid w:val="00497A21"/>
    <w:rsid w:val="004A1D21"/>
    <w:rsid w:val="004A326E"/>
    <w:rsid w:val="004A4D08"/>
    <w:rsid w:val="004A4D0C"/>
    <w:rsid w:val="004A74AE"/>
    <w:rsid w:val="004A7839"/>
    <w:rsid w:val="004A7C61"/>
    <w:rsid w:val="004B2546"/>
    <w:rsid w:val="004B4199"/>
    <w:rsid w:val="004B5E65"/>
    <w:rsid w:val="004B70EB"/>
    <w:rsid w:val="004B7B92"/>
    <w:rsid w:val="004C0C4C"/>
    <w:rsid w:val="004C123A"/>
    <w:rsid w:val="004C1285"/>
    <w:rsid w:val="004C1464"/>
    <w:rsid w:val="004C19DA"/>
    <w:rsid w:val="004C3564"/>
    <w:rsid w:val="004C4B44"/>
    <w:rsid w:val="004C5FF0"/>
    <w:rsid w:val="004D0173"/>
    <w:rsid w:val="004D3148"/>
    <w:rsid w:val="004D39D9"/>
    <w:rsid w:val="004D3D45"/>
    <w:rsid w:val="004D66F7"/>
    <w:rsid w:val="004E157D"/>
    <w:rsid w:val="004E35C8"/>
    <w:rsid w:val="004E77DD"/>
    <w:rsid w:val="004F505F"/>
    <w:rsid w:val="004F62A8"/>
    <w:rsid w:val="004F7564"/>
    <w:rsid w:val="00500E9A"/>
    <w:rsid w:val="00501225"/>
    <w:rsid w:val="005013D3"/>
    <w:rsid w:val="00501D66"/>
    <w:rsid w:val="00512DA5"/>
    <w:rsid w:val="0051489D"/>
    <w:rsid w:val="00521071"/>
    <w:rsid w:val="00526480"/>
    <w:rsid w:val="0052751F"/>
    <w:rsid w:val="00527601"/>
    <w:rsid w:val="005306C1"/>
    <w:rsid w:val="00531AFF"/>
    <w:rsid w:val="0053216F"/>
    <w:rsid w:val="005353BE"/>
    <w:rsid w:val="005458F7"/>
    <w:rsid w:val="00546769"/>
    <w:rsid w:val="00546793"/>
    <w:rsid w:val="005502A2"/>
    <w:rsid w:val="00554E92"/>
    <w:rsid w:val="0056146E"/>
    <w:rsid w:val="00565EBC"/>
    <w:rsid w:val="00566675"/>
    <w:rsid w:val="00567604"/>
    <w:rsid w:val="00567E67"/>
    <w:rsid w:val="00575B84"/>
    <w:rsid w:val="00580901"/>
    <w:rsid w:val="00581DD5"/>
    <w:rsid w:val="0058289D"/>
    <w:rsid w:val="005851F4"/>
    <w:rsid w:val="00586DBB"/>
    <w:rsid w:val="00592169"/>
    <w:rsid w:val="005936B8"/>
    <w:rsid w:val="00594D96"/>
    <w:rsid w:val="00595549"/>
    <w:rsid w:val="005A5722"/>
    <w:rsid w:val="005A6010"/>
    <w:rsid w:val="005B0497"/>
    <w:rsid w:val="005B6C78"/>
    <w:rsid w:val="005B7C1E"/>
    <w:rsid w:val="005B7C89"/>
    <w:rsid w:val="005C2324"/>
    <w:rsid w:val="005C3D6A"/>
    <w:rsid w:val="005C72EF"/>
    <w:rsid w:val="005D2230"/>
    <w:rsid w:val="005D4136"/>
    <w:rsid w:val="005D43E4"/>
    <w:rsid w:val="005E0179"/>
    <w:rsid w:val="005E0C0F"/>
    <w:rsid w:val="005E430D"/>
    <w:rsid w:val="005E53F2"/>
    <w:rsid w:val="005E6AD0"/>
    <w:rsid w:val="005F1CED"/>
    <w:rsid w:val="005F48DB"/>
    <w:rsid w:val="005F57C6"/>
    <w:rsid w:val="005F6587"/>
    <w:rsid w:val="005F6C91"/>
    <w:rsid w:val="006010AC"/>
    <w:rsid w:val="0060160B"/>
    <w:rsid w:val="00602283"/>
    <w:rsid w:val="0060469B"/>
    <w:rsid w:val="00606970"/>
    <w:rsid w:val="00610E63"/>
    <w:rsid w:val="0061293C"/>
    <w:rsid w:val="00612D77"/>
    <w:rsid w:val="00613FB1"/>
    <w:rsid w:val="00615B2D"/>
    <w:rsid w:val="006223F2"/>
    <w:rsid w:val="006278EC"/>
    <w:rsid w:val="006305FD"/>
    <w:rsid w:val="00631128"/>
    <w:rsid w:val="006317BF"/>
    <w:rsid w:val="006318BE"/>
    <w:rsid w:val="00632FC4"/>
    <w:rsid w:val="00633D8E"/>
    <w:rsid w:val="006352D2"/>
    <w:rsid w:val="00635950"/>
    <w:rsid w:val="00635E57"/>
    <w:rsid w:val="00637CA5"/>
    <w:rsid w:val="00642508"/>
    <w:rsid w:val="00645169"/>
    <w:rsid w:val="00646E3C"/>
    <w:rsid w:val="00647013"/>
    <w:rsid w:val="006471D1"/>
    <w:rsid w:val="00650A31"/>
    <w:rsid w:val="0065334C"/>
    <w:rsid w:val="00654101"/>
    <w:rsid w:val="006556BD"/>
    <w:rsid w:val="00660BF7"/>
    <w:rsid w:val="00666791"/>
    <w:rsid w:val="006725D1"/>
    <w:rsid w:val="006731A7"/>
    <w:rsid w:val="006753A9"/>
    <w:rsid w:val="00677E2F"/>
    <w:rsid w:val="00677EE4"/>
    <w:rsid w:val="0068101C"/>
    <w:rsid w:val="0069094D"/>
    <w:rsid w:val="00690A6D"/>
    <w:rsid w:val="006921FB"/>
    <w:rsid w:val="00692DCB"/>
    <w:rsid w:val="00694D7A"/>
    <w:rsid w:val="006A0529"/>
    <w:rsid w:val="006A484F"/>
    <w:rsid w:val="006A65F4"/>
    <w:rsid w:val="006A6DC1"/>
    <w:rsid w:val="006B0917"/>
    <w:rsid w:val="006B3C17"/>
    <w:rsid w:val="006B50B3"/>
    <w:rsid w:val="006C2325"/>
    <w:rsid w:val="006C33BD"/>
    <w:rsid w:val="006D4468"/>
    <w:rsid w:val="006D4584"/>
    <w:rsid w:val="006D6F73"/>
    <w:rsid w:val="006D7238"/>
    <w:rsid w:val="006D7A9D"/>
    <w:rsid w:val="006E01C3"/>
    <w:rsid w:val="006F46C4"/>
    <w:rsid w:val="006F61B3"/>
    <w:rsid w:val="006F78C4"/>
    <w:rsid w:val="007028C5"/>
    <w:rsid w:val="00703299"/>
    <w:rsid w:val="00706C0A"/>
    <w:rsid w:val="00710DD8"/>
    <w:rsid w:val="007166BC"/>
    <w:rsid w:val="00716E2F"/>
    <w:rsid w:val="0071726D"/>
    <w:rsid w:val="00717D20"/>
    <w:rsid w:val="0072189A"/>
    <w:rsid w:val="00721D56"/>
    <w:rsid w:val="00722F1C"/>
    <w:rsid w:val="0072389C"/>
    <w:rsid w:val="00723EC5"/>
    <w:rsid w:val="00725568"/>
    <w:rsid w:val="00735128"/>
    <w:rsid w:val="00737D36"/>
    <w:rsid w:val="00741432"/>
    <w:rsid w:val="007415D3"/>
    <w:rsid w:val="00753D9E"/>
    <w:rsid w:val="007551B9"/>
    <w:rsid w:val="007555DA"/>
    <w:rsid w:val="00755723"/>
    <w:rsid w:val="007567D3"/>
    <w:rsid w:val="0075704F"/>
    <w:rsid w:val="00757B77"/>
    <w:rsid w:val="007611AF"/>
    <w:rsid w:val="00761DD3"/>
    <w:rsid w:val="00763371"/>
    <w:rsid w:val="00776111"/>
    <w:rsid w:val="0078527D"/>
    <w:rsid w:val="0078546D"/>
    <w:rsid w:val="00785DB3"/>
    <w:rsid w:val="00790B66"/>
    <w:rsid w:val="00792606"/>
    <w:rsid w:val="00792DBA"/>
    <w:rsid w:val="007933DB"/>
    <w:rsid w:val="00794745"/>
    <w:rsid w:val="00794BF5"/>
    <w:rsid w:val="00796841"/>
    <w:rsid w:val="00797A12"/>
    <w:rsid w:val="007A0C7D"/>
    <w:rsid w:val="007A1A5D"/>
    <w:rsid w:val="007A3C17"/>
    <w:rsid w:val="007A5117"/>
    <w:rsid w:val="007A566B"/>
    <w:rsid w:val="007A5758"/>
    <w:rsid w:val="007A72C4"/>
    <w:rsid w:val="007B12CB"/>
    <w:rsid w:val="007B2EE3"/>
    <w:rsid w:val="007B3F05"/>
    <w:rsid w:val="007B46FE"/>
    <w:rsid w:val="007B4AD2"/>
    <w:rsid w:val="007B5C42"/>
    <w:rsid w:val="007B6E60"/>
    <w:rsid w:val="007C07EF"/>
    <w:rsid w:val="007C1900"/>
    <w:rsid w:val="007C3550"/>
    <w:rsid w:val="007C5158"/>
    <w:rsid w:val="007C7563"/>
    <w:rsid w:val="007D21FC"/>
    <w:rsid w:val="007D44BB"/>
    <w:rsid w:val="007D4668"/>
    <w:rsid w:val="007D53EB"/>
    <w:rsid w:val="007D5795"/>
    <w:rsid w:val="007E7774"/>
    <w:rsid w:val="007E7B1E"/>
    <w:rsid w:val="007F1D4E"/>
    <w:rsid w:val="007F58DA"/>
    <w:rsid w:val="007F5DA2"/>
    <w:rsid w:val="007F6878"/>
    <w:rsid w:val="007F727F"/>
    <w:rsid w:val="00800653"/>
    <w:rsid w:val="00801E7F"/>
    <w:rsid w:val="00803A59"/>
    <w:rsid w:val="008049E4"/>
    <w:rsid w:val="008051F8"/>
    <w:rsid w:val="0080776A"/>
    <w:rsid w:val="008217B4"/>
    <w:rsid w:val="00821F00"/>
    <w:rsid w:val="00826D1F"/>
    <w:rsid w:val="0083536F"/>
    <w:rsid w:val="008413ED"/>
    <w:rsid w:val="008447C3"/>
    <w:rsid w:val="00851030"/>
    <w:rsid w:val="0085531A"/>
    <w:rsid w:val="00855471"/>
    <w:rsid w:val="00856DFF"/>
    <w:rsid w:val="00856ED3"/>
    <w:rsid w:val="00857B9A"/>
    <w:rsid w:val="008605CF"/>
    <w:rsid w:val="00861EC7"/>
    <w:rsid w:val="0086465F"/>
    <w:rsid w:val="00864BC3"/>
    <w:rsid w:val="00867179"/>
    <w:rsid w:val="00867A80"/>
    <w:rsid w:val="008707AD"/>
    <w:rsid w:val="0087183A"/>
    <w:rsid w:val="00871958"/>
    <w:rsid w:val="00883B8C"/>
    <w:rsid w:val="00883C9B"/>
    <w:rsid w:val="0088589B"/>
    <w:rsid w:val="0089089D"/>
    <w:rsid w:val="00897E81"/>
    <w:rsid w:val="008A2BBB"/>
    <w:rsid w:val="008B10A6"/>
    <w:rsid w:val="008B3699"/>
    <w:rsid w:val="008C2213"/>
    <w:rsid w:val="008C338C"/>
    <w:rsid w:val="008D167E"/>
    <w:rsid w:val="008D2AB0"/>
    <w:rsid w:val="008D30A6"/>
    <w:rsid w:val="008D32A4"/>
    <w:rsid w:val="008D4774"/>
    <w:rsid w:val="008E12DA"/>
    <w:rsid w:val="008E1623"/>
    <w:rsid w:val="008E5CE5"/>
    <w:rsid w:val="008E6FF7"/>
    <w:rsid w:val="00904068"/>
    <w:rsid w:val="00907B53"/>
    <w:rsid w:val="0091025A"/>
    <w:rsid w:val="009134B9"/>
    <w:rsid w:val="00913D6D"/>
    <w:rsid w:val="00917581"/>
    <w:rsid w:val="009204AD"/>
    <w:rsid w:val="009213C0"/>
    <w:rsid w:val="009220DD"/>
    <w:rsid w:val="00924D62"/>
    <w:rsid w:val="0092768C"/>
    <w:rsid w:val="0093034A"/>
    <w:rsid w:val="00930EDC"/>
    <w:rsid w:val="00933A9B"/>
    <w:rsid w:val="0093628F"/>
    <w:rsid w:val="00937B48"/>
    <w:rsid w:val="00941E19"/>
    <w:rsid w:val="0094373B"/>
    <w:rsid w:val="00946CFD"/>
    <w:rsid w:val="00946FE9"/>
    <w:rsid w:val="0094784F"/>
    <w:rsid w:val="009518E8"/>
    <w:rsid w:val="00960AEA"/>
    <w:rsid w:val="0096178D"/>
    <w:rsid w:val="00963AD6"/>
    <w:rsid w:val="00964FDB"/>
    <w:rsid w:val="00965987"/>
    <w:rsid w:val="009676B2"/>
    <w:rsid w:val="00967A7F"/>
    <w:rsid w:val="0097345B"/>
    <w:rsid w:val="00980112"/>
    <w:rsid w:val="00981369"/>
    <w:rsid w:val="00982519"/>
    <w:rsid w:val="0098323C"/>
    <w:rsid w:val="009862E7"/>
    <w:rsid w:val="00992D84"/>
    <w:rsid w:val="00995840"/>
    <w:rsid w:val="009958E8"/>
    <w:rsid w:val="00995B4B"/>
    <w:rsid w:val="009A2390"/>
    <w:rsid w:val="009A30D7"/>
    <w:rsid w:val="009A4AD2"/>
    <w:rsid w:val="009A4F9E"/>
    <w:rsid w:val="009A5CDE"/>
    <w:rsid w:val="009A6579"/>
    <w:rsid w:val="009A6FED"/>
    <w:rsid w:val="009A72BB"/>
    <w:rsid w:val="009A77A8"/>
    <w:rsid w:val="009B0224"/>
    <w:rsid w:val="009B156D"/>
    <w:rsid w:val="009B2F0A"/>
    <w:rsid w:val="009B3097"/>
    <w:rsid w:val="009B4828"/>
    <w:rsid w:val="009B4E58"/>
    <w:rsid w:val="009B6276"/>
    <w:rsid w:val="009B6E7B"/>
    <w:rsid w:val="009B7D1A"/>
    <w:rsid w:val="009C2012"/>
    <w:rsid w:val="009C3474"/>
    <w:rsid w:val="009C6332"/>
    <w:rsid w:val="009D0664"/>
    <w:rsid w:val="009D3938"/>
    <w:rsid w:val="009D3FC4"/>
    <w:rsid w:val="009D4B41"/>
    <w:rsid w:val="009E03E0"/>
    <w:rsid w:val="009E3A35"/>
    <w:rsid w:val="009F205C"/>
    <w:rsid w:val="009F40FC"/>
    <w:rsid w:val="009F42CE"/>
    <w:rsid w:val="009F5E07"/>
    <w:rsid w:val="009F6714"/>
    <w:rsid w:val="009F7494"/>
    <w:rsid w:val="00A0159A"/>
    <w:rsid w:val="00A05387"/>
    <w:rsid w:val="00A0590E"/>
    <w:rsid w:val="00A06891"/>
    <w:rsid w:val="00A06A66"/>
    <w:rsid w:val="00A12E5B"/>
    <w:rsid w:val="00A15208"/>
    <w:rsid w:val="00A15D32"/>
    <w:rsid w:val="00A22E3B"/>
    <w:rsid w:val="00A317B3"/>
    <w:rsid w:val="00A31B9F"/>
    <w:rsid w:val="00A33B88"/>
    <w:rsid w:val="00A34435"/>
    <w:rsid w:val="00A348BD"/>
    <w:rsid w:val="00A354DC"/>
    <w:rsid w:val="00A40A1A"/>
    <w:rsid w:val="00A43341"/>
    <w:rsid w:val="00A43569"/>
    <w:rsid w:val="00A46297"/>
    <w:rsid w:val="00A4678E"/>
    <w:rsid w:val="00A51149"/>
    <w:rsid w:val="00A51154"/>
    <w:rsid w:val="00A5756D"/>
    <w:rsid w:val="00A6066D"/>
    <w:rsid w:val="00A60E6C"/>
    <w:rsid w:val="00A63821"/>
    <w:rsid w:val="00A642D7"/>
    <w:rsid w:val="00A653FE"/>
    <w:rsid w:val="00A71A67"/>
    <w:rsid w:val="00A73BA8"/>
    <w:rsid w:val="00A74747"/>
    <w:rsid w:val="00A749AF"/>
    <w:rsid w:val="00A757A7"/>
    <w:rsid w:val="00A75DC9"/>
    <w:rsid w:val="00A80A6B"/>
    <w:rsid w:val="00A822F7"/>
    <w:rsid w:val="00A8427F"/>
    <w:rsid w:val="00A8459C"/>
    <w:rsid w:val="00A86242"/>
    <w:rsid w:val="00A87872"/>
    <w:rsid w:val="00A94298"/>
    <w:rsid w:val="00A94860"/>
    <w:rsid w:val="00A96CD6"/>
    <w:rsid w:val="00AA462A"/>
    <w:rsid w:val="00AA55F8"/>
    <w:rsid w:val="00AA6C05"/>
    <w:rsid w:val="00AB14B8"/>
    <w:rsid w:val="00AB19C8"/>
    <w:rsid w:val="00AB3B97"/>
    <w:rsid w:val="00AB6CF5"/>
    <w:rsid w:val="00AC1D64"/>
    <w:rsid w:val="00AD0402"/>
    <w:rsid w:val="00AD3D03"/>
    <w:rsid w:val="00AD7DAA"/>
    <w:rsid w:val="00AE076A"/>
    <w:rsid w:val="00AE1623"/>
    <w:rsid w:val="00AE5738"/>
    <w:rsid w:val="00AE7720"/>
    <w:rsid w:val="00AF450F"/>
    <w:rsid w:val="00AF510B"/>
    <w:rsid w:val="00B00803"/>
    <w:rsid w:val="00B01677"/>
    <w:rsid w:val="00B02510"/>
    <w:rsid w:val="00B051F1"/>
    <w:rsid w:val="00B12C1E"/>
    <w:rsid w:val="00B12E39"/>
    <w:rsid w:val="00B154ED"/>
    <w:rsid w:val="00B16E0C"/>
    <w:rsid w:val="00B20A9C"/>
    <w:rsid w:val="00B22F60"/>
    <w:rsid w:val="00B23758"/>
    <w:rsid w:val="00B24942"/>
    <w:rsid w:val="00B27C22"/>
    <w:rsid w:val="00B32063"/>
    <w:rsid w:val="00B34A12"/>
    <w:rsid w:val="00B3752E"/>
    <w:rsid w:val="00B375A6"/>
    <w:rsid w:val="00B406A6"/>
    <w:rsid w:val="00B42D71"/>
    <w:rsid w:val="00B435E4"/>
    <w:rsid w:val="00B4441F"/>
    <w:rsid w:val="00B444C7"/>
    <w:rsid w:val="00B47329"/>
    <w:rsid w:val="00B47C62"/>
    <w:rsid w:val="00B5027F"/>
    <w:rsid w:val="00B53495"/>
    <w:rsid w:val="00B547C0"/>
    <w:rsid w:val="00B547D4"/>
    <w:rsid w:val="00B55A48"/>
    <w:rsid w:val="00B6243E"/>
    <w:rsid w:val="00B6377C"/>
    <w:rsid w:val="00B64495"/>
    <w:rsid w:val="00B64D52"/>
    <w:rsid w:val="00B66F26"/>
    <w:rsid w:val="00B70B2F"/>
    <w:rsid w:val="00B71C3F"/>
    <w:rsid w:val="00B725AC"/>
    <w:rsid w:val="00B75085"/>
    <w:rsid w:val="00B80817"/>
    <w:rsid w:val="00B808CE"/>
    <w:rsid w:val="00B82524"/>
    <w:rsid w:val="00B902AE"/>
    <w:rsid w:val="00B9495C"/>
    <w:rsid w:val="00B97A56"/>
    <w:rsid w:val="00BA1DEC"/>
    <w:rsid w:val="00BA4CA0"/>
    <w:rsid w:val="00BA58BE"/>
    <w:rsid w:val="00BA6EF7"/>
    <w:rsid w:val="00BA73C2"/>
    <w:rsid w:val="00BA7FFE"/>
    <w:rsid w:val="00BB3777"/>
    <w:rsid w:val="00BB4DFF"/>
    <w:rsid w:val="00BB7900"/>
    <w:rsid w:val="00BC15AD"/>
    <w:rsid w:val="00BC3E11"/>
    <w:rsid w:val="00BC46B5"/>
    <w:rsid w:val="00BC530A"/>
    <w:rsid w:val="00BC6483"/>
    <w:rsid w:val="00BC6A51"/>
    <w:rsid w:val="00BE382F"/>
    <w:rsid w:val="00BE5EB8"/>
    <w:rsid w:val="00BE6067"/>
    <w:rsid w:val="00BF1401"/>
    <w:rsid w:val="00BF4607"/>
    <w:rsid w:val="00BF6CF4"/>
    <w:rsid w:val="00BF75D2"/>
    <w:rsid w:val="00BF7736"/>
    <w:rsid w:val="00BF7A7F"/>
    <w:rsid w:val="00C05FD6"/>
    <w:rsid w:val="00C073C5"/>
    <w:rsid w:val="00C10987"/>
    <w:rsid w:val="00C11B35"/>
    <w:rsid w:val="00C1285E"/>
    <w:rsid w:val="00C160DB"/>
    <w:rsid w:val="00C24313"/>
    <w:rsid w:val="00C305FE"/>
    <w:rsid w:val="00C3176F"/>
    <w:rsid w:val="00C341BD"/>
    <w:rsid w:val="00C34D25"/>
    <w:rsid w:val="00C428C0"/>
    <w:rsid w:val="00C43EEC"/>
    <w:rsid w:val="00C45D47"/>
    <w:rsid w:val="00C505DD"/>
    <w:rsid w:val="00C549F2"/>
    <w:rsid w:val="00C55AB4"/>
    <w:rsid w:val="00C60FCC"/>
    <w:rsid w:val="00C612F0"/>
    <w:rsid w:val="00C615D5"/>
    <w:rsid w:val="00C6193A"/>
    <w:rsid w:val="00C70467"/>
    <w:rsid w:val="00C70821"/>
    <w:rsid w:val="00C71FC7"/>
    <w:rsid w:val="00C8237D"/>
    <w:rsid w:val="00C84626"/>
    <w:rsid w:val="00C8594E"/>
    <w:rsid w:val="00C860F0"/>
    <w:rsid w:val="00C903A0"/>
    <w:rsid w:val="00C91024"/>
    <w:rsid w:val="00C934FD"/>
    <w:rsid w:val="00C93BF9"/>
    <w:rsid w:val="00C9418E"/>
    <w:rsid w:val="00C94F7C"/>
    <w:rsid w:val="00C956B2"/>
    <w:rsid w:val="00C97EE8"/>
    <w:rsid w:val="00CA0A84"/>
    <w:rsid w:val="00CB25FB"/>
    <w:rsid w:val="00CB55F7"/>
    <w:rsid w:val="00CB5ACF"/>
    <w:rsid w:val="00CB7EA8"/>
    <w:rsid w:val="00CC3805"/>
    <w:rsid w:val="00CC6411"/>
    <w:rsid w:val="00CC67AE"/>
    <w:rsid w:val="00CC6D68"/>
    <w:rsid w:val="00CC6FE4"/>
    <w:rsid w:val="00CC7135"/>
    <w:rsid w:val="00CD0B47"/>
    <w:rsid w:val="00CD2B57"/>
    <w:rsid w:val="00CD2E5B"/>
    <w:rsid w:val="00CD3DB1"/>
    <w:rsid w:val="00CD455F"/>
    <w:rsid w:val="00CD6487"/>
    <w:rsid w:val="00CE07A0"/>
    <w:rsid w:val="00CE7A26"/>
    <w:rsid w:val="00CE7C80"/>
    <w:rsid w:val="00CF0184"/>
    <w:rsid w:val="00CF1E8A"/>
    <w:rsid w:val="00CF4B05"/>
    <w:rsid w:val="00CF7CDF"/>
    <w:rsid w:val="00D00722"/>
    <w:rsid w:val="00D02617"/>
    <w:rsid w:val="00D05737"/>
    <w:rsid w:val="00D0669A"/>
    <w:rsid w:val="00D06AC4"/>
    <w:rsid w:val="00D07D38"/>
    <w:rsid w:val="00D104E4"/>
    <w:rsid w:val="00D10D83"/>
    <w:rsid w:val="00D110FA"/>
    <w:rsid w:val="00D118B5"/>
    <w:rsid w:val="00D14C90"/>
    <w:rsid w:val="00D15942"/>
    <w:rsid w:val="00D159FF"/>
    <w:rsid w:val="00D169F8"/>
    <w:rsid w:val="00D20A33"/>
    <w:rsid w:val="00D20B0F"/>
    <w:rsid w:val="00D27DD6"/>
    <w:rsid w:val="00D315CF"/>
    <w:rsid w:val="00D316E9"/>
    <w:rsid w:val="00D32414"/>
    <w:rsid w:val="00D32810"/>
    <w:rsid w:val="00D33509"/>
    <w:rsid w:val="00D33F5E"/>
    <w:rsid w:val="00D34F96"/>
    <w:rsid w:val="00D358A3"/>
    <w:rsid w:val="00D40956"/>
    <w:rsid w:val="00D448ED"/>
    <w:rsid w:val="00D5000E"/>
    <w:rsid w:val="00D5043F"/>
    <w:rsid w:val="00D50D6F"/>
    <w:rsid w:val="00D5388E"/>
    <w:rsid w:val="00D543A2"/>
    <w:rsid w:val="00D56C5C"/>
    <w:rsid w:val="00D56D4F"/>
    <w:rsid w:val="00D6114D"/>
    <w:rsid w:val="00D61787"/>
    <w:rsid w:val="00D61ADC"/>
    <w:rsid w:val="00D62D25"/>
    <w:rsid w:val="00D650DA"/>
    <w:rsid w:val="00D71AE5"/>
    <w:rsid w:val="00D71D17"/>
    <w:rsid w:val="00D7402C"/>
    <w:rsid w:val="00D744EC"/>
    <w:rsid w:val="00D7647F"/>
    <w:rsid w:val="00D807DC"/>
    <w:rsid w:val="00D81111"/>
    <w:rsid w:val="00D85ED5"/>
    <w:rsid w:val="00D910E2"/>
    <w:rsid w:val="00D9273E"/>
    <w:rsid w:val="00D9289A"/>
    <w:rsid w:val="00D929E6"/>
    <w:rsid w:val="00D94E45"/>
    <w:rsid w:val="00D951FD"/>
    <w:rsid w:val="00DA13D7"/>
    <w:rsid w:val="00DA27C5"/>
    <w:rsid w:val="00DA4606"/>
    <w:rsid w:val="00DA5E24"/>
    <w:rsid w:val="00DA635C"/>
    <w:rsid w:val="00DA6CD5"/>
    <w:rsid w:val="00DB139A"/>
    <w:rsid w:val="00DB2047"/>
    <w:rsid w:val="00DB230F"/>
    <w:rsid w:val="00DB2CD5"/>
    <w:rsid w:val="00DB4228"/>
    <w:rsid w:val="00DB42E7"/>
    <w:rsid w:val="00DB4CB1"/>
    <w:rsid w:val="00DB5E65"/>
    <w:rsid w:val="00DB689B"/>
    <w:rsid w:val="00DB7FD0"/>
    <w:rsid w:val="00DC27EB"/>
    <w:rsid w:val="00DC7415"/>
    <w:rsid w:val="00DD3B08"/>
    <w:rsid w:val="00DD483D"/>
    <w:rsid w:val="00DD6CC6"/>
    <w:rsid w:val="00DD7F4A"/>
    <w:rsid w:val="00DE1308"/>
    <w:rsid w:val="00DE2BCB"/>
    <w:rsid w:val="00DE3990"/>
    <w:rsid w:val="00DE484A"/>
    <w:rsid w:val="00DE7380"/>
    <w:rsid w:val="00DF21AE"/>
    <w:rsid w:val="00DF4640"/>
    <w:rsid w:val="00DF5666"/>
    <w:rsid w:val="00E000F8"/>
    <w:rsid w:val="00E005E0"/>
    <w:rsid w:val="00E010FE"/>
    <w:rsid w:val="00E01312"/>
    <w:rsid w:val="00E04280"/>
    <w:rsid w:val="00E049E4"/>
    <w:rsid w:val="00E12D97"/>
    <w:rsid w:val="00E169A4"/>
    <w:rsid w:val="00E220B2"/>
    <w:rsid w:val="00E263A2"/>
    <w:rsid w:val="00E30E06"/>
    <w:rsid w:val="00E3352B"/>
    <w:rsid w:val="00E345E3"/>
    <w:rsid w:val="00E37CB4"/>
    <w:rsid w:val="00E426FA"/>
    <w:rsid w:val="00E42DC8"/>
    <w:rsid w:val="00E42F2F"/>
    <w:rsid w:val="00E43AA8"/>
    <w:rsid w:val="00E44B5E"/>
    <w:rsid w:val="00E46A42"/>
    <w:rsid w:val="00E47313"/>
    <w:rsid w:val="00E47706"/>
    <w:rsid w:val="00E53178"/>
    <w:rsid w:val="00E5426D"/>
    <w:rsid w:val="00E5487C"/>
    <w:rsid w:val="00E57B3F"/>
    <w:rsid w:val="00E606EF"/>
    <w:rsid w:val="00E618CE"/>
    <w:rsid w:val="00E64879"/>
    <w:rsid w:val="00E64C62"/>
    <w:rsid w:val="00E6585A"/>
    <w:rsid w:val="00E65DF9"/>
    <w:rsid w:val="00E65FBB"/>
    <w:rsid w:val="00E703F6"/>
    <w:rsid w:val="00E72681"/>
    <w:rsid w:val="00E7271A"/>
    <w:rsid w:val="00E731B5"/>
    <w:rsid w:val="00E74412"/>
    <w:rsid w:val="00E7576C"/>
    <w:rsid w:val="00E8000C"/>
    <w:rsid w:val="00E81A69"/>
    <w:rsid w:val="00E9245F"/>
    <w:rsid w:val="00E95003"/>
    <w:rsid w:val="00E961E2"/>
    <w:rsid w:val="00EA02C0"/>
    <w:rsid w:val="00EA2A8D"/>
    <w:rsid w:val="00EA3779"/>
    <w:rsid w:val="00EB17A0"/>
    <w:rsid w:val="00EB249F"/>
    <w:rsid w:val="00EB3F14"/>
    <w:rsid w:val="00EB7279"/>
    <w:rsid w:val="00EB7985"/>
    <w:rsid w:val="00EC050B"/>
    <w:rsid w:val="00EC2274"/>
    <w:rsid w:val="00EC623D"/>
    <w:rsid w:val="00EC6F8F"/>
    <w:rsid w:val="00ED1FB1"/>
    <w:rsid w:val="00EE228B"/>
    <w:rsid w:val="00EE6526"/>
    <w:rsid w:val="00EE6F36"/>
    <w:rsid w:val="00EE6F7C"/>
    <w:rsid w:val="00EF029D"/>
    <w:rsid w:val="00EF07A4"/>
    <w:rsid w:val="00EF3B5C"/>
    <w:rsid w:val="00F009B4"/>
    <w:rsid w:val="00F00DF7"/>
    <w:rsid w:val="00F07A44"/>
    <w:rsid w:val="00F124CF"/>
    <w:rsid w:val="00F13070"/>
    <w:rsid w:val="00F151A6"/>
    <w:rsid w:val="00F16C67"/>
    <w:rsid w:val="00F2226C"/>
    <w:rsid w:val="00F248D3"/>
    <w:rsid w:val="00F312EA"/>
    <w:rsid w:val="00F323B3"/>
    <w:rsid w:val="00F35BA4"/>
    <w:rsid w:val="00F40B27"/>
    <w:rsid w:val="00F43B9E"/>
    <w:rsid w:val="00F47AD9"/>
    <w:rsid w:val="00F5026E"/>
    <w:rsid w:val="00F508E5"/>
    <w:rsid w:val="00F54CFA"/>
    <w:rsid w:val="00F55A7D"/>
    <w:rsid w:val="00F6700C"/>
    <w:rsid w:val="00F673F4"/>
    <w:rsid w:val="00F71565"/>
    <w:rsid w:val="00F72669"/>
    <w:rsid w:val="00F7410F"/>
    <w:rsid w:val="00F81090"/>
    <w:rsid w:val="00F92D4C"/>
    <w:rsid w:val="00F96DEF"/>
    <w:rsid w:val="00F9790E"/>
    <w:rsid w:val="00FA0F0E"/>
    <w:rsid w:val="00FA143A"/>
    <w:rsid w:val="00FA198F"/>
    <w:rsid w:val="00FA34DC"/>
    <w:rsid w:val="00FA37C4"/>
    <w:rsid w:val="00FA3B2C"/>
    <w:rsid w:val="00FA3C4D"/>
    <w:rsid w:val="00FA3DC7"/>
    <w:rsid w:val="00FB0B1C"/>
    <w:rsid w:val="00FC0B3F"/>
    <w:rsid w:val="00FC19F2"/>
    <w:rsid w:val="00FC32F7"/>
    <w:rsid w:val="00FC4AAD"/>
    <w:rsid w:val="00FC6E8D"/>
    <w:rsid w:val="00FC7CBD"/>
    <w:rsid w:val="00FD053C"/>
    <w:rsid w:val="00FD5AD1"/>
    <w:rsid w:val="00FD66E2"/>
    <w:rsid w:val="00FD72AD"/>
    <w:rsid w:val="00FE2AC6"/>
    <w:rsid w:val="00FE33B9"/>
    <w:rsid w:val="00FF172C"/>
    <w:rsid w:val="00FF22FD"/>
    <w:rsid w:val="00FF4684"/>
    <w:rsid w:val="00FF4E22"/>
    <w:rsid w:val="00FF59B0"/>
    <w:rsid w:val="00FF676D"/>
    <w:rsid w:val="00FF75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36A"/>
  </w:style>
  <w:style w:type="paragraph" w:styleId="1">
    <w:name w:val="heading 1"/>
    <w:basedOn w:val="a"/>
    <w:next w:val="a"/>
    <w:link w:val="10"/>
    <w:uiPriority w:val="9"/>
    <w:qFormat/>
    <w:rsid w:val="0035736A"/>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5736A"/>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35736A"/>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35736A"/>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35736A"/>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35736A"/>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35736A"/>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35736A"/>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35736A"/>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334D"/>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1A334D"/>
  </w:style>
  <w:style w:type="paragraph" w:styleId="a5">
    <w:name w:val="footer"/>
    <w:basedOn w:val="a"/>
    <w:link w:val="a6"/>
    <w:uiPriority w:val="99"/>
    <w:unhideWhenUsed/>
    <w:rsid w:val="001A334D"/>
    <w:pPr>
      <w:tabs>
        <w:tab w:val="center" w:pos="4680"/>
        <w:tab w:val="right" w:pos="9360"/>
      </w:tabs>
      <w:spacing w:after="0" w:line="240" w:lineRule="auto"/>
    </w:pPr>
  </w:style>
  <w:style w:type="character" w:customStyle="1" w:styleId="a6">
    <w:name w:val="Нижний колонтитул Знак"/>
    <w:basedOn w:val="a0"/>
    <w:link w:val="a5"/>
    <w:uiPriority w:val="99"/>
    <w:rsid w:val="001A334D"/>
  </w:style>
  <w:style w:type="paragraph" w:styleId="a7">
    <w:name w:val="List Paragraph"/>
    <w:basedOn w:val="a"/>
    <w:uiPriority w:val="34"/>
    <w:qFormat/>
    <w:rsid w:val="0035736A"/>
    <w:pPr>
      <w:ind w:left="720"/>
      <w:contextualSpacing/>
    </w:pPr>
  </w:style>
  <w:style w:type="paragraph" w:styleId="a8">
    <w:name w:val="endnote text"/>
    <w:basedOn w:val="a"/>
    <w:link w:val="a9"/>
    <w:uiPriority w:val="99"/>
    <w:semiHidden/>
    <w:unhideWhenUsed/>
    <w:rsid w:val="00521071"/>
    <w:pPr>
      <w:spacing w:after="0" w:line="240" w:lineRule="auto"/>
    </w:pPr>
    <w:rPr>
      <w:sz w:val="20"/>
      <w:szCs w:val="20"/>
    </w:rPr>
  </w:style>
  <w:style w:type="character" w:customStyle="1" w:styleId="a9">
    <w:name w:val="Текст концевой сноски Знак"/>
    <w:basedOn w:val="a0"/>
    <w:link w:val="a8"/>
    <w:uiPriority w:val="99"/>
    <w:semiHidden/>
    <w:rsid w:val="00521071"/>
    <w:rPr>
      <w:sz w:val="20"/>
      <w:szCs w:val="20"/>
    </w:rPr>
  </w:style>
  <w:style w:type="character" w:styleId="aa">
    <w:name w:val="endnote reference"/>
    <w:basedOn w:val="a0"/>
    <w:uiPriority w:val="99"/>
    <w:semiHidden/>
    <w:unhideWhenUsed/>
    <w:rsid w:val="00521071"/>
    <w:rPr>
      <w:vertAlign w:val="superscript"/>
    </w:rPr>
  </w:style>
  <w:style w:type="character" w:styleId="ab">
    <w:name w:val="Hyperlink"/>
    <w:basedOn w:val="a0"/>
    <w:uiPriority w:val="99"/>
    <w:unhideWhenUsed/>
    <w:rsid w:val="004C123A"/>
    <w:rPr>
      <w:color w:val="0000FF"/>
      <w:u w:val="single"/>
    </w:rPr>
  </w:style>
  <w:style w:type="character" w:customStyle="1" w:styleId="apple-converted-space">
    <w:name w:val="apple-converted-space"/>
    <w:basedOn w:val="a0"/>
    <w:rsid w:val="000C140C"/>
  </w:style>
  <w:style w:type="paragraph" w:styleId="ac">
    <w:name w:val="Balloon Text"/>
    <w:basedOn w:val="a"/>
    <w:link w:val="ad"/>
    <w:uiPriority w:val="99"/>
    <w:semiHidden/>
    <w:unhideWhenUsed/>
    <w:rsid w:val="00080E5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80E53"/>
    <w:rPr>
      <w:rFonts w:ascii="Tahoma" w:hAnsi="Tahoma" w:cs="Tahoma"/>
      <w:sz w:val="16"/>
      <w:szCs w:val="16"/>
    </w:rPr>
  </w:style>
  <w:style w:type="character" w:customStyle="1" w:styleId="10">
    <w:name w:val="Заголовок 1 Знак"/>
    <w:basedOn w:val="a0"/>
    <w:link w:val="1"/>
    <w:uiPriority w:val="9"/>
    <w:rsid w:val="0035736A"/>
    <w:rPr>
      <w:rFonts w:asciiTheme="majorHAnsi" w:eastAsiaTheme="majorEastAsia" w:hAnsiTheme="majorHAnsi" w:cstheme="majorBidi"/>
      <w:b/>
      <w:bCs/>
      <w:sz w:val="28"/>
      <w:szCs w:val="28"/>
    </w:rPr>
  </w:style>
  <w:style w:type="paragraph" w:styleId="ae">
    <w:name w:val="TOC Heading"/>
    <w:basedOn w:val="1"/>
    <w:next w:val="a"/>
    <w:uiPriority w:val="39"/>
    <w:unhideWhenUsed/>
    <w:qFormat/>
    <w:rsid w:val="0035736A"/>
    <w:pPr>
      <w:outlineLvl w:val="9"/>
    </w:pPr>
  </w:style>
  <w:style w:type="paragraph" w:styleId="21">
    <w:name w:val="toc 2"/>
    <w:basedOn w:val="a"/>
    <w:next w:val="a"/>
    <w:autoRedefine/>
    <w:uiPriority w:val="39"/>
    <w:semiHidden/>
    <w:unhideWhenUsed/>
    <w:rsid w:val="00594D96"/>
    <w:pPr>
      <w:spacing w:after="100"/>
      <w:ind w:left="220"/>
    </w:pPr>
    <w:rPr>
      <w:lang w:val="ru-RU"/>
    </w:rPr>
  </w:style>
  <w:style w:type="paragraph" w:styleId="11">
    <w:name w:val="toc 1"/>
    <w:basedOn w:val="a"/>
    <w:next w:val="a"/>
    <w:autoRedefine/>
    <w:uiPriority w:val="39"/>
    <w:unhideWhenUsed/>
    <w:rsid w:val="00594D96"/>
    <w:pPr>
      <w:spacing w:after="100"/>
    </w:pPr>
    <w:rPr>
      <w:lang w:val="ru-RU"/>
    </w:rPr>
  </w:style>
  <w:style w:type="paragraph" w:styleId="31">
    <w:name w:val="toc 3"/>
    <w:basedOn w:val="a"/>
    <w:next w:val="a"/>
    <w:autoRedefine/>
    <w:uiPriority w:val="39"/>
    <w:unhideWhenUsed/>
    <w:rsid w:val="00594D96"/>
    <w:pPr>
      <w:spacing w:after="100"/>
      <w:ind w:left="440"/>
    </w:pPr>
    <w:rPr>
      <w:lang w:val="ru-RU"/>
    </w:rPr>
  </w:style>
  <w:style w:type="character" w:customStyle="1" w:styleId="20">
    <w:name w:val="Заголовок 2 Знак"/>
    <w:basedOn w:val="a0"/>
    <w:link w:val="2"/>
    <w:uiPriority w:val="9"/>
    <w:rsid w:val="0035736A"/>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35736A"/>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35736A"/>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35736A"/>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35736A"/>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35736A"/>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35736A"/>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35736A"/>
    <w:rPr>
      <w:rFonts w:asciiTheme="majorHAnsi" w:eastAsiaTheme="majorEastAsia" w:hAnsiTheme="majorHAnsi" w:cstheme="majorBidi"/>
      <w:i/>
      <w:iCs/>
      <w:spacing w:val="5"/>
      <w:sz w:val="20"/>
      <w:szCs w:val="20"/>
    </w:rPr>
  </w:style>
  <w:style w:type="paragraph" w:styleId="af">
    <w:name w:val="Title"/>
    <w:basedOn w:val="a"/>
    <w:next w:val="a"/>
    <w:link w:val="af0"/>
    <w:uiPriority w:val="10"/>
    <w:qFormat/>
    <w:rsid w:val="0035736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0">
    <w:name w:val="Название Знак"/>
    <w:basedOn w:val="a0"/>
    <w:link w:val="af"/>
    <w:uiPriority w:val="10"/>
    <w:rsid w:val="0035736A"/>
    <w:rPr>
      <w:rFonts w:asciiTheme="majorHAnsi" w:eastAsiaTheme="majorEastAsia" w:hAnsiTheme="majorHAnsi" w:cstheme="majorBidi"/>
      <w:spacing w:val="5"/>
      <w:sz w:val="52"/>
      <w:szCs w:val="52"/>
    </w:rPr>
  </w:style>
  <w:style w:type="paragraph" w:styleId="af1">
    <w:name w:val="Subtitle"/>
    <w:basedOn w:val="a"/>
    <w:next w:val="a"/>
    <w:link w:val="af2"/>
    <w:uiPriority w:val="11"/>
    <w:qFormat/>
    <w:rsid w:val="0035736A"/>
    <w:pPr>
      <w:spacing w:after="600"/>
    </w:pPr>
    <w:rPr>
      <w:rFonts w:asciiTheme="majorHAnsi" w:eastAsiaTheme="majorEastAsia" w:hAnsiTheme="majorHAnsi" w:cstheme="majorBidi"/>
      <w:i/>
      <w:iCs/>
      <w:spacing w:val="13"/>
      <w:sz w:val="24"/>
      <w:szCs w:val="24"/>
    </w:rPr>
  </w:style>
  <w:style w:type="character" w:customStyle="1" w:styleId="af2">
    <w:name w:val="Подзаголовок Знак"/>
    <w:basedOn w:val="a0"/>
    <w:link w:val="af1"/>
    <w:uiPriority w:val="11"/>
    <w:rsid w:val="0035736A"/>
    <w:rPr>
      <w:rFonts w:asciiTheme="majorHAnsi" w:eastAsiaTheme="majorEastAsia" w:hAnsiTheme="majorHAnsi" w:cstheme="majorBidi"/>
      <w:i/>
      <w:iCs/>
      <w:spacing w:val="13"/>
      <w:sz w:val="24"/>
      <w:szCs w:val="24"/>
    </w:rPr>
  </w:style>
  <w:style w:type="character" w:styleId="af3">
    <w:name w:val="Strong"/>
    <w:uiPriority w:val="22"/>
    <w:qFormat/>
    <w:rsid w:val="0035736A"/>
    <w:rPr>
      <w:b/>
      <w:bCs/>
    </w:rPr>
  </w:style>
  <w:style w:type="character" w:styleId="af4">
    <w:name w:val="Emphasis"/>
    <w:uiPriority w:val="20"/>
    <w:qFormat/>
    <w:rsid w:val="0035736A"/>
    <w:rPr>
      <w:b/>
      <w:bCs/>
      <w:i/>
      <w:iCs/>
      <w:spacing w:val="10"/>
      <w:bdr w:val="none" w:sz="0" w:space="0" w:color="auto"/>
      <w:shd w:val="clear" w:color="auto" w:fill="auto"/>
    </w:rPr>
  </w:style>
  <w:style w:type="paragraph" w:styleId="af5">
    <w:name w:val="No Spacing"/>
    <w:basedOn w:val="a"/>
    <w:uiPriority w:val="1"/>
    <w:qFormat/>
    <w:rsid w:val="0035736A"/>
    <w:pPr>
      <w:spacing w:after="0" w:line="240" w:lineRule="auto"/>
    </w:pPr>
  </w:style>
  <w:style w:type="paragraph" w:styleId="22">
    <w:name w:val="Quote"/>
    <w:basedOn w:val="a"/>
    <w:next w:val="a"/>
    <w:link w:val="23"/>
    <w:uiPriority w:val="29"/>
    <w:qFormat/>
    <w:rsid w:val="0035736A"/>
    <w:pPr>
      <w:spacing w:before="200" w:after="0"/>
      <w:ind w:left="360" w:right="360"/>
    </w:pPr>
    <w:rPr>
      <w:i/>
      <w:iCs/>
    </w:rPr>
  </w:style>
  <w:style w:type="character" w:customStyle="1" w:styleId="23">
    <w:name w:val="Цитата 2 Знак"/>
    <w:basedOn w:val="a0"/>
    <w:link w:val="22"/>
    <w:uiPriority w:val="29"/>
    <w:rsid w:val="0035736A"/>
    <w:rPr>
      <w:i/>
      <w:iCs/>
    </w:rPr>
  </w:style>
  <w:style w:type="paragraph" w:styleId="af6">
    <w:name w:val="Intense Quote"/>
    <w:basedOn w:val="a"/>
    <w:next w:val="a"/>
    <w:link w:val="af7"/>
    <w:uiPriority w:val="30"/>
    <w:qFormat/>
    <w:rsid w:val="0035736A"/>
    <w:pPr>
      <w:pBdr>
        <w:bottom w:val="single" w:sz="4" w:space="1" w:color="auto"/>
      </w:pBdr>
      <w:spacing w:before="200" w:after="280"/>
      <w:ind w:left="1008" w:right="1152"/>
      <w:jc w:val="both"/>
    </w:pPr>
    <w:rPr>
      <w:b/>
      <w:bCs/>
      <w:i/>
      <w:iCs/>
    </w:rPr>
  </w:style>
  <w:style w:type="character" w:customStyle="1" w:styleId="af7">
    <w:name w:val="Выделенная цитата Знак"/>
    <w:basedOn w:val="a0"/>
    <w:link w:val="af6"/>
    <w:uiPriority w:val="30"/>
    <w:rsid w:val="0035736A"/>
    <w:rPr>
      <w:b/>
      <w:bCs/>
      <w:i/>
      <w:iCs/>
    </w:rPr>
  </w:style>
  <w:style w:type="character" w:styleId="af8">
    <w:name w:val="Subtle Emphasis"/>
    <w:uiPriority w:val="19"/>
    <w:qFormat/>
    <w:rsid w:val="0035736A"/>
    <w:rPr>
      <w:i/>
      <w:iCs/>
    </w:rPr>
  </w:style>
  <w:style w:type="character" w:styleId="af9">
    <w:name w:val="Intense Emphasis"/>
    <w:uiPriority w:val="21"/>
    <w:qFormat/>
    <w:rsid w:val="0035736A"/>
    <w:rPr>
      <w:b/>
      <w:bCs/>
    </w:rPr>
  </w:style>
  <w:style w:type="character" w:styleId="afa">
    <w:name w:val="Subtle Reference"/>
    <w:uiPriority w:val="31"/>
    <w:qFormat/>
    <w:rsid w:val="0035736A"/>
    <w:rPr>
      <w:smallCaps/>
    </w:rPr>
  </w:style>
  <w:style w:type="character" w:styleId="afb">
    <w:name w:val="Intense Reference"/>
    <w:uiPriority w:val="32"/>
    <w:qFormat/>
    <w:rsid w:val="0035736A"/>
    <w:rPr>
      <w:smallCaps/>
      <w:spacing w:val="5"/>
      <w:u w:val="single"/>
    </w:rPr>
  </w:style>
  <w:style w:type="character" w:styleId="afc">
    <w:name w:val="Book Title"/>
    <w:uiPriority w:val="33"/>
    <w:qFormat/>
    <w:rsid w:val="0035736A"/>
    <w:rPr>
      <w:i/>
      <w:iCs/>
      <w:smallCaps/>
      <w:spacing w:val="5"/>
    </w:rPr>
  </w:style>
</w:styles>
</file>

<file path=word/webSettings.xml><?xml version="1.0" encoding="utf-8"?>
<w:webSettings xmlns:r="http://schemas.openxmlformats.org/officeDocument/2006/relationships" xmlns:w="http://schemas.openxmlformats.org/wordprocessingml/2006/main">
  <w:divs>
    <w:div w:id="851601401">
      <w:bodyDiv w:val="1"/>
      <w:marLeft w:val="0"/>
      <w:marRight w:val="0"/>
      <w:marTop w:val="0"/>
      <w:marBottom w:val="0"/>
      <w:divBdr>
        <w:top w:val="none" w:sz="0" w:space="0" w:color="auto"/>
        <w:left w:val="none" w:sz="0" w:space="0" w:color="auto"/>
        <w:bottom w:val="none" w:sz="0" w:space="0" w:color="auto"/>
        <w:right w:val="none" w:sz="0" w:space="0" w:color="auto"/>
      </w:divBdr>
    </w:div>
    <w:div w:id="198851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www.bloomberg.com/news/2013-10-24/ecb-excess-liquidity-declines-below-200-billion-euros.html" TargetMode="Externa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yperlink" Target="http://topics.bloomberg.com/mario-draghi/"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papers.ssrn.com/sol3/papers.cfm?abstract_id=1146583" TargetMode="External"/><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hyperlink" Target="http://www.reuters.com/" TargetMode="Externa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1.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EEC5F-BC96-4E8B-9C43-99A18F9E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TotalTime>
  <Pages>45</Pages>
  <Words>8079</Words>
  <Characters>46055</Characters>
  <Application>Microsoft Office Word</Application>
  <DocSecurity>0</DocSecurity>
  <Lines>383</Lines>
  <Paragraphs>108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Moody's Corporation</Company>
  <LinksUpToDate>false</LinksUpToDate>
  <CharactersWithSpaces>54026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patrina</dc:creator>
  <cp:keywords/>
  <dc:description/>
  <cp:lastModifiedBy>Артем</cp:lastModifiedBy>
  <cp:revision>11102</cp:revision>
  <dcterms:created xsi:type="dcterms:W3CDTF">2014-06-02T06:39:00Z</dcterms:created>
  <dcterms:modified xsi:type="dcterms:W3CDTF">2014-06-21T03:21:00Z</dcterms:modified>
</cp:coreProperties>
</file>